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D9456" w14:textId="7259325E" w:rsidR="004B5BB4" w:rsidRPr="00B266B0" w:rsidRDefault="004B5BB4" w:rsidP="004B5BB4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EB7CE6">
        <w:rPr>
          <w:bCs/>
          <w:noProof w:val="0"/>
          <w:sz w:val="24"/>
          <w:szCs w:val="24"/>
        </w:rPr>
        <w:t>1</w:t>
      </w:r>
      <w:r w:rsidRPr="00B266B0">
        <w:rPr>
          <w:bCs/>
          <w:noProof w:val="0"/>
          <w:sz w:val="24"/>
          <w:szCs w:val="24"/>
        </w:rPr>
        <w:tab/>
      </w:r>
      <w:r w:rsidR="00B75369" w:rsidRPr="00B75369">
        <w:rPr>
          <w:bCs/>
          <w:noProof w:val="0"/>
          <w:sz w:val="24"/>
          <w:szCs w:val="24"/>
        </w:rPr>
        <w:t>R2-2301331</w:t>
      </w:r>
    </w:p>
    <w:p w14:paraId="11776FA6" w14:textId="54269203" w:rsidR="00A209D6" w:rsidRPr="00465587" w:rsidRDefault="00EB7CE6" w:rsidP="004B5BB4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Athens</w:t>
      </w:r>
      <w:r w:rsidR="004B5BB4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Greece</w:t>
      </w:r>
      <w:r w:rsidR="004B5BB4" w:rsidRPr="00A36F5F">
        <w:rPr>
          <w:bCs/>
          <w:sz w:val="24"/>
          <w:szCs w:val="24"/>
          <w:lang w:eastAsia="zh-CN"/>
        </w:rPr>
        <w:t xml:space="preserve">, </w:t>
      </w:r>
      <w:r w:rsidR="00E847E7">
        <w:rPr>
          <w:bCs/>
          <w:sz w:val="24"/>
          <w:szCs w:val="24"/>
          <w:lang w:eastAsia="zh-CN"/>
        </w:rPr>
        <w:t xml:space="preserve">27 February </w:t>
      </w:r>
      <w:r w:rsidR="004B5BB4" w:rsidRPr="005C7CD5">
        <w:rPr>
          <w:bCs/>
          <w:sz w:val="24"/>
          <w:szCs w:val="24"/>
          <w:lang w:eastAsia="zh-CN"/>
        </w:rPr>
        <w:t xml:space="preserve">– </w:t>
      </w:r>
      <w:r w:rsidR="00E847E7">
        <w:rPr>
          <w:bCs/>
          <w:sz w:val="24"/>
          <w:szCs w:val="24"/>
          <w:lang w:eastAsia="zh-CN"/>
        </w:rPr>
        <w:t>03 March</w:t>
      </w:r>
      <w:r w:rsidR="004B5BB4" w:rsidRPr="005C7CD5">
        <w:rPr>
          <w:bCs/>
          <w:sz w:val="24"/>
          <w:szCs w:val="24"/>
          <w:lang w:eastAsia="zh-CN"/>
        </w:rPr>
        <w:t xml:space="preserve"> 202</w:t>
      </w:r>
      <w:r w:rsidR="00E847E7">
        <w:rPr>
          <w:bCs/>
          <w:sz w:val="24"/>
          <w:szCs w:val="24"/>
          <w:lang w:eastAsia="zh-CN"/>
        </w:rPr>
        <w:t>3</w:t>
      </w:r>
      <w:r w:rsidR="004B5BB4">
        <w:rPr>
          <w:noProof w:val="0"/>
          <w:sz w:val="24"/>
          <w:szCs w:val="24"/>
          <w:lang w:eastAsia="zh-CN"/>
        </w:rPr>
        <w:tab/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12FB4F7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63E21">
        <w:rPr>
          <w:rFonts w:cs="Arial"/>
          <w:b/>
          <w:bCs/>
          <w:sz w:val="24"/>
          <w:lang w:eastAsia="ja-JP"/>
        </w:rPr>
        <w:t>8.18</w:t>
      </w:r>
      <w:r w:rsidR="00824F5A">
        <w:rPr>
          <w:rFonts w:cs="Arial"/>
          <w:b/>
          <w:bCs/>
          <w:sz w:val="24"/>
          <w:lang w:eastAsia="ja-JP"/>
        </w:rPr>
        <w:t>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39EB8DC5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B5BB4">
        <w:rPr>
          <w:rFonts w:ascii="Arial" w:hAnsi="Arial" w:cs="Arial"/>
          <w:b/>
          <w:bCs/>
          <w:sz w:val="24"/>
        </w:rPr>
        <w:t>MT</w:t>
      </w:r>
      <w:r w:rsidR="00DA6F2A">
        <w:rPr>
          <w:rFonts w:ascii="Arial" w:hAnsi="Arial" w:cs="Arial"/>
          <w:b/>
          <w:bCs/>
          <w:sz w:val="24"/>
        </w:rPr>
        <w:t>-</w:t>
      </w:r>
      <w:r w:rsidR="004B5BB4">
        <w:rPr>
          <w:rFonts w:ascii="Arial" w:hAnsi="Arial" w:cs="Arial"/>
          <w:b/>
          <w:bCs/>
          <w:sz w:val="24"/>
        </w:rPr>
        <w:t>SDT procedure</w:t>
      </w:r>
    </w:p>
    <w:p w14:paraId="25F387E8" w14:textId="0A470FCA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034F5" w:rsidRPr="006034F5">
        <w:rPr>
          <w:rFonts w:ascii="Arial" w:hAnsi="Arial" w:cs="Arial"/>
          <w:b/>
          <w:bCs/>
          <w:sz w:val="24"/>
        </w:rPr>
        <w:t xml:space="preserve">NR_MT_SDT-Core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0A5CB6">
        <w:rPr>
          <w:rFonts w:ascii="Arial" w:hAnsi="Arial" w:cs="Arial"/>
          <w:b/>
          <w:bCs/>
          <w:sz w:val="24"/>
        </w:rPr>
        <w:t>1</w:t>
      </w:r>
      <w:r w:rsidR="006034F5">
        <w:rPr>
          <w:rFonts w:ascii="Arial" w:hAnsi="Arial" w:cs="Arial"/>
          <w:b/>
          <w:bCs/>
          <w:sz w:val="24"/>
        </w:rPr>
        <w:t>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17EB75E8" w:rsidR="009339CB" w:rsidRDefault="00CC3841" w:rsidP="009339CB">
      <w:r>
        <w:t xml:space="preserve">RAN has agreed WI [1] for </w:t>
      </w:r>
      <w:r w:rsidRPr="00CC3841">
        <w:t xml:space="preserve">Mobile Terminated-Small Data Transmission (MT-SDT) </w:t>
      </w:r>
      <w:r>
        <w:t>with the following objectives:</w:t>
      </w:r>
    </w:p>
    <w:p w14:paraId="69C073A1" w14:textId="77777777" w:rsidR="008C206B" w:rsidRDefault="008C206B" w:rsidP="008C206B">
      <w:pPr>
        <w:pStyle w:val="B2"/>
        <w:ind w:left="0"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C206B" w14:paraId="31603F3A" w14:textId="77777777" w:rsidTr="00EB69A7">
        <w:tc>
          <w:tcPr>
            <w:tcW w:w="9631" w:type="dxa"/>
          </w:tcPr>
          <w:p w14:paraId="1C18F122" w14:textId="77777777" w:rsidR="008C206B" w:rsidRPr="00AB3D56" w:rsidRDefault="008C206B" w:rsidP="008C206B">
            <w:pPr>
              <w:ind w:left="284"/>
            </w:pPr>
            <w:r w:rsidRPr="00AB3D56">
              <w:rPr>
                <w:rStyle w:val="Emphasis"/>
                <w:i w:val="0"/>
                <w:iCs w:val="0"/>
              </w:rPr>
              <w:t>Specify the support for paging-triggered SDT (MT-SDT) [</w:t>
            </w:r>
            <w:r w:rsidRPr="00AB3D56">
              <w:rPr>
                <w:rStyle w:val="Emphasis"/>
                <w:b/>
                <w:bCs/>
                <w:i w:val="0"/>
                <w:iCs w:val="0"/>
              </w:rPr>
              <w:t>RAN2</w:t>
            </w:r>
            <w:r w:rsidRPr="00AB3D56">
              <w:rPr>
                <w:rStyle w:val="Emphasis"/>
                <w:i w:val="0"/>
                <w:iCs w:val="0"/>
              </w:rPr>
              <w:t>, RAN3]</w:t>
            </w:r>
          </w:p>
          <w:p w14:paraId="03E7766E" w14:textId="77777777" w:rsidR="008C206B" w:rsidRPr="00627E94" w:rsidRDefault="008C206B" w:rsidP="008C206B">
            <w:pPr>
              <w:pStyle w:val="ListParagraph"/>
              <w:numPr>
                <w:ilvl w:val="0"/>
                <w:numId w:val="8"/>
              </w:numPr>
              <w:ind w:left="1004"/>
              <w:rPr>
                <w:rFonts w:ascii="Times New Roman" w:hAnsi="Times New Roman"/>
                <w:sz w:val="20"/>
                <w:szCs w:val="20"/>
              </w:rPr>
            </w:pPr>
            <w:r w:rsidRPr="00627E94">
              <w:rPr>
                <w:rStyle w:val="Emphasis"/>
                <w:rFonts w:ascii="Times New Roman" w:hAnsi="Times New Roman"/>
                <w:i w:val="0"/>
                <w:iCs w:val="0"/>
                <w:sz w:val="20"/>
                <w:szCs w:val="20"/>
              </w:rPr>
              <w:t>MT-SDT triggering mechanism for UEs in RRC_INACTIVE, supporting RA-SDT and CG-SDT as the UL response;</w:t>
            </w:r>
          </w:p>
          <w:p w14:paraId="61B6FB9A" w14:textId="77777777" w:rsidR="008C206B" w:rsidRPr="00627E94" w:rsidRDefault="008C206B" w:rsidP="008C206B">
            <w:pPr>
              <w:pStyle w:val="ListParagraph"/>
              <w:numPr>
                <w:ilvl w:val="0"/>
                <w:numId w:val="8"/>
              </w:numPr>
              <w:ind w:left="1004"/>
              <w:rPr>
                <w:rFonts w:ascii="Times New Roman" w:hAnsi="Times New Roman"/>
                <w:sz w:val="20"/>
                <w:szCs w:val="20"/>
              </w:rPr>
            </w:pPr>
            <w:r w:rsidRPr="00627E94">
              <w:rPr>
                <w:rStyle w:val="Emphasis"/>
                <w:rFonts w:ascii="Times New Roman" w:hAnsi="Times New Roman"/>
                <w:i w:val="0"/>
                <w:iCs w:val="0"/>
                <w:sz w:val="20"/>
                <w:szCs w:val="20"/>
              </w:rPr>
              <w:t>MT-SDT procedure for initial DL data reception and subsequent UL/DL data transmissions in RRC_INACTIVE.</w:t>
            </w:r>
          </w:p>
          <w:p w14:paraId="2821BD19" w14:textId="2D61209A" w:rsidR="008C206B" w:rsidRPr="00100FE8" w:rsidRDefault="008C206B" w:rsidP="008C206B">
            <w:pPr>
              <w:spacing w:after="0"/>
              <w:ind w:left="284"/>
              <w:rPr>
                <w:sz w:val="18"/>
                <w:szCs w:val="18"/>
              </w:rPr>
            </w:pPr>
            <w:r>
              <w:rPr>
                <w:bCs/>
              </w:rPr>
              <w:t xml:space="preserve">Note: Data transmission in DL within paging message is not in scope of this WI.  </w:t>
            </w:r>
            <w:r w:rsidRPr="008D0773">
              <w:rPr>
                <w:b/>
                <w:bCs/>
              </w:rPr>
              <w:tab/>
            </w:r>
          </w:p>
        </w:tc>
      </w:tr>
    </w:tbl>
    <w:p w14:paraId="506E62D1" w14:textId="22FE15D2" w:rsidR="00CC3841" w:rsidRDefault="00CC3841" w:rsidP="009339CB"/>
    <w:p w14:paraId="0437A5EA" w14:textId="498217F7" w:rsidR="001A0944" w:rsidRDefault="001A0944" w:rsidP="009339CB">
      <w:r>
        <w:t>The following was agreed in RAN#120 meeting:</w:t>
      </w:r>
    </w:p>
    <w:p w14:paraId="4D7DB299" w14:textId="77777777" w:rsidR="001A0944" w:rsidRPr="00305B9C" w:rsidRDefault="001A0944" w:rsidP="001A0944">
      <w:pPr>
        <w:pStyle w:val="Doc-title"/>
        <w:rPr>
          <w:lang w:val="en-US"/>
        </w:rPr>
      </w:pPr>
    </w:p>
    <w:p w14:paraId="6A39862D" w14:textId="77777777" w:rsidR="001A0944" w:rsidRPr="00305B9C" w:rsidRDefault="001A0944" w:rsidP="001A09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05B9C">
        <w:rPr>
          <w:b/>
          <w:bCs/>
        </w:rPr>
        <w:t>Agreements</w:t>
      </w:r>
    </w:p>
    <w:p w14:paraId="3BDD4A15" w14:textId="77777777" w:rsidR="001A0944" w:rsidRPr="00305B9C" w:rsidRDefault="001A0944" w:rsidP="001A0944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</w:pPr>
      <w:r w:rsidRPr="00305B9C">
        <w:t>For RAN paging, MT-SDT indication (at least one bit) is explicitly included per UE via a paging message.  FFS if more information for MT-SDT are needed FFS what the indication will be called.  FFS signalling details</w:t>
      </w:r>
    </w:p>
    <w:p w14:paraId="336FEA63" w14:textId="77777777" w:rsidR="001A0944" w:rsidRPr="00305B9C" w:rsidRDefault="001A0944" w:rsidP="001A0944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</w:pPr>
      <w:r w:rsidRPr="00305B9C">
        <w:t xml:space="preserve">Rel-18 MT-SDT after the MT-SDT paging trigger is detected, RA-SDT and CG SDT solutions/procedures specified in Rel-17 is re-used as a baseline.  The detailed triggers will be discussed on case by case.  FFS on resources used for access  </w:t>
      </w:r>
    </w:p>
    <w:p w14:paraId="677F9AE0" w14:textId="77777777" w:rsidR="001A0944" w:rsidRPr="00305B9C" w:rsidRDefault="001A0944" w:rsidP="001A0944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</w:pPr>
      <w:r w:rsidRPr="00305B9C">
        <w:t xml:space="preserve">UE can use non-SDT random access resources for accessing the network for an MT-SDT transfer.  The UE can also use the configured grant resources and/or MO-RA resources.  </w:t>
      </w:r>
    </w:p>
    <w:p w14:paraId="25656515" w14:textId="77777777" w:rsidR="001A0944" w:rsidRPr="00305B9C" w:rsidRDefault="001A0944" w:rsidP="001A0944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</w:pPr>
      <w:r w:rsidRPr="00305B9C">
        <w:t xml:space="preserve">The network should be able to differentiate why the UL access was triggered, i.e. implicit or explicit indication by the UE. </w:t>
      </w:r>
    </w:p>
    <w:p w14:paraId="3DE3AB13" w14:textId="77777777" w:rsidR="001A0944" w:rsidRPr="00305B9C" w:rsidRDefault="001A0944" w:rsidP="001A0944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</w:pPr>
      <w:r w:rsidRPr="00305B9C">
        <w:t xml:space="preserve">MT-SDT is data that belongs to bearers that are configured for SDT.    FFS whether the configuration is MO-SDT or MT-SDT specific.  The network can only trigger MT-SDT if the data belongs to those bearers.  </w:t>
      </w:r>
    </w:p>
    <w:p w14:paraId="6226C693" w14:textId="77777777" w:rsidR="001A0944" w:rsidRPr="00305B9C" w:rsidRDefault="001A0944" w:rsidP="001A0944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</w:pPr>
      <w:r w:rsidRPr="00305B9C">
        <w:t>It is possible for the network to configure only MT-SDT without MO-SDT RA resources and/or CG-SDT.  Subsequent UL/DL data belonging to SDT bearers while in INACTIVE is allowed like MO-SDT procedure.  FFS stage 3 details</w:t>
      </w:r>
    </w:p>
    <w:p w14:paraId="049CEAF8" w14:textId="77777777" w:rsidR="001A0944" w:rsidRPr="00305B9C" w:rsidRDefault="001A0944" w:rsidP="001A0944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</w:pPr>
      <w:r w:rsidRPr="00305B9C">
        <w:t>New Resume cause in RRC resume will be introduced, one code point MT-SDT indication</w:t>
      </w:r>
    </w:p>
    <w:p w14:paraId="12EEDF59" w14:textId="77777777" w:rsidR="001A0944" w:rsidRPr="00305B9C" w:rsidRDefault="001A0944" w:rsidP="001A0944">
      <w:pPr>
        <w:pStyle w:val="Doc-text2"/>
        <w:ind w:left="0" w:firstLine="0"/>
      </w:pPr>
    </w:p>
    <w:p w14:paraId="3D4D5595" w14:textId="77777777" w:rsidR="003D07EF" w:rsidRDefault="003D07EF" w:rsidP="001A0944"/>
    <w:p w14:paraId="7924E569" w14:textId="01735433" w:rsidR="001A0944" w:rsidRDefault="001A0944" w:rsidP="001A0944">
      <w:r>
        <w:t xml:space="preserve">In this contribution we discuss further details </w:t>
      </w:r>
      <w:r w:rsidR="003D07EF">
        <w:t>on</w:t>
      </w:r>
      <w:r>
        <w:t xml:space="preserve"> MT-SDT procedure.</w:t>
      </w:r>
    </w:p>
    <w:p w14:paraId="1EDE3400" w14:textId="2C691E76" w:rsidR="001A0944" w:rsidRDefault="001A0944" w:rsidP="009339CB"/>
    <w:p w14:paraId="7D484B6E" w14:textId="786E59EB" w:rsidR="009339CB" w:rsidRPr="006E13D1" w:rsidRDefault="009339CB" w:rsidP="009339CB">
      <w:pPr>
        <w:pStyle w:val="Heading1"/>
      </w:pPr>
      <w:r w:rsidRPr="006E13D1">
        <w:lastRenderedPageBreak/>
        <w:t>2</w:t>
      </w:r>
      <w:r w:rsidRPr="006E13D1">
        <w:tab/>
      </w:r>
      <w:r w:rsidR="000A5CB6">
        <w:t>Discussion</w:t>
      </w:r>
    </w:p>
    <w:p w14:paraId="375C797B" w14:textId="1E1E9169" w:rsidR="00427BB4" w:rsidRDefault="003B3A45" w:rsidP="00427BB4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It is expected that MT </w:t>
      </w:r>
      <w:r w:rsidRPr="00AB3D56">
        <w:rPr>
          <w:rStyle w:val="Emphasis"/>
          <w:i w:val="0"/>
          <w:iCs w:val="0"/>
        </w:rPr>
        <w:t>SDT</w:t>
      </w:r>
      <w:r>
        <w:rPr>
          <w:rStyle w:val="Emphasis"/>
          <w:i w:val="0"/>
          <w:iCs w:val="0"/>
        </w:rPr>
        <w:t xml:space="preserve"> procedure will </w:t>
      </w:r>
      <w:r w:rsidRPr="00264F39">
        <w:rPr>
          <w:rStyle w:val="Emphasis"/>
          <w:i w:val="0"/>
          <w:iCs w:val="0"/>
        </w:rPr>
        <w:t>reduc</w:t>
      </w:r>
      <w:r>
        <w:rPr>
          <w:rStyle w:val="Emphasis"/>
          <w:i w:val="0"/>
          <w:iCs w:val="0"/>
        </w:rPr>
        <w:t>e</w:t>
      </w:r>
      <w:r w:rsidRPr="00264F39">
        <w:rPr>
          <w:rStyle w:val="Emphasis"/>
          <w:i w:val="0"/>
          <w:iCs w:val="0"/>
        </w:rPr>
        <w:t xml:space="preserve"> signalling overhead and UE power consumption by not transitioning </w:t>
      </w:r>
      <w:r>
        <w:rPr>
          <w:rStyle w:val="Emphasis"/>
          <w:i w:val="0"/>
          <w:iCs w:val="0"/>
        </w:rPr>
        <w:t xml:space="preserve">the UE </w:t>
      </w:r>
      <w:r w:rsidRPr="00264F39">
        <w:rPr>
          <w:rStyle w:val="Emphasis"/>
          <w:i w:val="0"/>
          <w:iCs w:val="0"/>
        </w:rPr>
        <w:t>to RRC_CONNECTED and reducing latency by allowing fast transmission of (small and infrequent) packets.</w:t>
      </w:r>
      <w:r>
        <w:rPr>
          <w:rStyle w:val="Emphasis"/>
          <w:i w:val="0"/>
          <w:iCs w:val="0"/>
        </w:rPr>
        <w:t xml:space="preserve"> </w:t>
      </w:r>
      <w:r w:rsidR="000341FC">
        <w:rPr>
          <w:rStyle w:val="Emphasis"/>
          <w:i w:val="0"/>
          <w:iCs w:val="0"/>
        </w:rPr>
        <w:t xml:space="preserve">MT EDT procedure has been specified for LTE. </w:t>
      </w:r>
      <w:r w:rsidR="000341FC" w:rsidRPr="000341FC">
        <w:rPr>
          <w:rStyle w:val="Emphasis"/>
          <w:i w:val="0"/>
          <w:iCs w:val="0"/>
        </w:rPr>
        <w:t>MT-EDT is intended for a single downlink data transmission during the random access procedure.</w:t>
      </w:r>
      <w:r w:rsidR="000341FC">
        <w:rPr>
          <w:rStyle w:val="Emphasis"/>
          <w:i w:val="0"/>
          <w:iCs w:val="0"/>
        </w:rPr>
        <w:t xml:space="preserve"> The same procedure is not suitable for MT</w:t>
      </w:r>
      <w:r w:rsidR="00045915">
        <w:rPr>
          <w:rStyle w:val="Emphasis"/>
          <w:i w:val="0"/>
          <w:iCs w:val="0"/>
        </w:rPr>
        <w:t>-</w:t>
      </w:r>
      <w:r w:rsidR="000341FC">
        <w:rPr>
          <w:rStyle w:val="Emphasis"/>
          <w:i w:val="0"/>
          <w:iCs w:val="0"/>
        </w:rPr>
        <w:t xml:space="preserve">SDT since subsequent UL/DL transmissions are supported in REL-17 SDT. </w:t>
      </w:r>
      <w:r>
        <w:rPr>
          <w:rStyle w:val="Emphasis"/>
          <w:i w:val="0"/>
          <w:iCs w:val="0"/>
        </w:rPr>
        <w:t>Also,</w:t>
      </w:r>
      <w:r w:rsidR="008F67DC">
        <w:rPr>
          <w:rStyle w:val="Emphasis"/>
          <w:i w:val="0"/>
          <w:iCs w:val="0"/>
        </w:rPr>
        <w:t xml:space="preserve"> t</w:t>
      </w:r>
      <w:r w:rsidR="008F67DC" w:rsidRPr="008F67DC">
        <w:rPr>
          <w:rStyle w:val="Emphasis"/>
          <w:i w:val="0"/>
          <w:iCs w:val="0"/>
        </w:rPr>
        <w:t xml:space="preserve">ransmission using PUR </w:t>
      </w:r>
      <w:r w:rsidR="008F67DC">
        <w:rPr>
          <w:rStyle w:val="Emphasis"/>
          <w:i w:val="0"/>
          <w:iCs w:val="0"/>
        </w:rPr>
        <w:t xml:space="preserve">is specified in LTE which </w:t>
      </w:r>
      <w:r w:rsidR="008F67DC" w:rsidRPr="008F67DC">
        <w:rPr>
          <w:rStyle w:val="Emphasis"/>
          <w:i w:val="0"/>
          <w:iCs w:val="0"/>
        </w:rPr>
        <w:t>allows one uplink transmission from RRC_IDLE using a preconfigured uplink resource without performing the random access procedure.</w:t>
      </w:r>
      <w:r w:rsidR="008F67DC">
        <w:rPr>
          <w:rStyle w:val="Emphasis"/>
          <w:i w:val="0"/>
          <w:iCs w:val="0"/>
        </w:rPr>
        <w:t xml:space="preserve"> </w:t>
      </w:r>
      <w:r>
        <w:rPr>
          <w:rStyle w:val="Emphasis"/>
          <w:i w:val="0"/>
          <w:iCs w:val="0"/>
        </w:rPr>
        <w:t>However,</w:t>
      </w:r>
      <w:r w:rsidR="008F67DC">
        <w:rPr>
          <w:rStyle w:val="Emphasis"/>
          <w:i w:val="0"/>
          <w:iCs w:val="0"/>
        </w:rPr>
        <w:t xml:space="preserve"> paging initiated PUR procedure is not supported which is required for MT-SDT. </w:t>
      </w:r>
      <w:r w:rsidR="00045915">
        <w:rPr>
          <w:rStyle w:val="Emphasis"/>
          <w:i w:val="0"/>
          <w:iCs w:val="0"/>
        </w:rPr>
        <w:t xml:space="preserve"> </w:t>
      </w:r>
      <w:r w:rsidR="004F68DF">
        <w:rPr>
          <w:rStyle w:val="Emphasis"/>
          <w:i w:val="0"/>
          <w:iCs w:val="0"/>
        </w:rPr>
        <w:t>A</w:t>
      </w:r>
      <w:r w:rsidR="00F013A6">
        <w:rPr>
          <w:rStyle w:val="Emphasis"/>
          <w:i w:val="0"/>
          <w:iCs w:val="0"/>
        </w:rPr>
        <w:t xml:space="preserve">ccording to WI [1] both </w:t>
      </w:r>
      <w:r w:rsidR="00F013A6" w:rsidRPr="00F013A6">
        <w:rPr>
          <w:rStyle w:val="Emphasis"/>
          <w:i w:val="0"/>
          <w:iCs w:val="0"/>
        </w:rPr>
        <w:t>RA-SDT and CG-SDT</w:t>
      </w:r>
      <w:r w:rsidR="00F013A6">
        <w:rPr>
          <w:rStyle w:val="Emphasis"/>
          <w:i w:val="0"/>
          <w:iCs w:val="0"/>
        </w:rPr>
        <w:t xml:space="preserve"> should be supported as the UL response. </w:t>
      </w:r>
      <w:r w:rsidR="00F70096">
        <w:rPr>
          <w:rStyle w:val="Emphasis"/>
          <w:i w:val="0"/>
          <w:iCs w:val="0"/>
        </w:rPr>
        <w:t xml:space="preserve">In REL-17 in MO-SDT the UE can be configured </w:t>
      </w:r>
      <w:r w:rsidR="004F68DF">
        <w:rPr>
          <w:rStyle w:val="Emphasis"/>
          <w:i w:val="0"/>
          <w:iCs w:val="0"/>
        </w:rPr>
        <w:t>for</w:t>
      </w:r>
      <w:r w:rsidR="00F70096">
        <w:rPr>
          <w:rStyle w:val="Emphasis"/>
          <w:i w:val="0"/>
          <w:iCs w:val="0"/>
        </w:rPr>
        <w:t xml:space="preserve"> RA-SDT or CG-SDT or both</w:t>
      </w:r>
      <w:r w:rsidR="008036F1">
        <w:rPr>
          <w:rStyle w:val="Emphasis"/>
          <w:i w:val="0"/>
          <w:iCs w:val="0"/>
        </w:rPr>
        <w:t>.</w:t>
      </w:r>
      <w:r w:rsidR="00F70096">
        <w:rPr>
          <w:rStyle w:val="Emphasis"/>
          <w:i w:val="0"/>
          <w:iCs w:val="0"/>
        </w:rPr>
        <w:t xml:space="preserve"> We assume that the same applies for MT-SDT.</w:t>
      </w:r>
      <w:r w:rsidR="00427BB4" w:rsidRPr="00427BB4">
        <w:t xml:space="preserve"> </w:t>
      </w:r>
      <w:r w:rsidR="00427BB4">
        <w:t>In addition. a</w:t>
      </w:r>
      <w:r w:rsidR="00427BB4" w:rsidRPr="005C0610">
        <w:t xml:space="preserve">ccording </w:t>
      </w:r>
      <w:r w:rsidR="00427BB4">
        <w:t xml:space="preserve">to the WI [1] objectives </w:t>
      </w:r>
      <w:r w:rsidR="00427BB4" w:rsidRPr="00AB3D56">
        <w:rPr>
          <w:rStyle w:val="Emphasis"/>
          <w:i w:val="0"/>
          <w:iCs w:val="0"/>
        </w:rPr>
        <w:t xml:space="preserve">paging-triggered </w:t>
      </w:r>
      <w:r w:rsidR="00427BB4">
        <w:rPr>
          <w:rStyle w:val="Emphasis"/>
          <w:i w:val="0"/>
          <w:iCs w:val="0"/>
        </w:rPr>
        <w:t xml:space="preserve">MT </w:t>
      </w:r>
      <w:r w:rsidR="00427BB4" w:rsidRPr="00AB3D56">
        <w:rPr>
          <w:rStyle w:val="Emphasis"/>
          <w:i w:val="0"/>
          <w:iCs w:val="0"/>
        </w:rPr>
        <w:t>SDT</w:t>
      </w:r>
      <w:r w:rsidR="00427BB4">
        <w:rPr>
          <w:rStyle w:val="Emphasis"/>
          <w:i w:val="0"/>
          <w:iCs w:val="0"/>
        </w:rPr>
        <w:t xml:space="preserve"> procedure shall be specified. </w:t>
      </w:r>
    </w:p>
    <w:p w14:paraId="3413403E" w14:textId="77777777" w:rsidR="00DD33E2" w:rsidRDefault="00DD33E2" w:rsidP="00DD33E2">
      <w:r w:rsidRPr="00E62187">
        <w:t xml:space="preserve">In REL-17 MO-SDT </w:t>
      </w:r>
      <w:r w:rsidRPr="00C7771C">
        <w:t>is enabled on a radio bearer basis and is initiated by the UE only if less than a configured amount of UL data awaits transmission across all radio bearers for which SDT is enabled, the DL RSRP is above a configured threshold, and a valid SDT resource is available</w:t>
      </w:r>
      <w:r>
        <w:t xml:space="preserve">. We assume that similar conditions are needed also for MT-SDT. </w:t>
      </w:r>
    </w:p>
    <w:p w14:paraId="61945CDE" w14:textId="45CE75D6" w:rsidR="00DD33E2" w:rsidRPr="00F013A6" w:rsidRDefault="00DD33E2" w:rsidP="00DD33E2">
      <w:pPr>
        <w:rPr>
          <w:rStyle w:val="Emphasis"/>
          <w:b/>
          <w:bCs/>
          <w:i w:val="0"/>
          <w:iCs w:val="0"/>
        </w:rPr>
      </w:pPr>
      <w:r w:rsidRPr="00F013A6">
        <w:rPr>
          <w:rStyle w:val="Emphasis"/>
          <w:b/>
          <w:bCs/>
          <w:i w:val="0"/>
          <w:iCs w:val="0"/>
        </w:rPr>
        <w:t xml:space="preserve">Proposal </w:t>
      </w:r>
      <w:r>
        <w:rPr>
          <w:rStyle w:val="Emphasis"/>
          <w:b/>
          <w:bCs/>
          <w:i w:val="0"/>
          <w:iCs w:val="0"/>
        </w:rPr>
        <w:t>1</w:t>
      </w:r>
      <w:r w:rsidRPr="00F013A6">
        <w:rPr>
          <w:rStyle w:val="Emphasis"/>
          <w:b/>
          <w:bCs/>
          <w:i w:val="0"/>
          <w:iCs w:val="0"/>
        </w:rPr>
        <w:t xml:space="preserve">: </w:t>
      </w:r>
      <w:r>
        <w:rPr>
          <w:rStyle w:val="Emphasis"/>
          <w:b/>
          <w:bCs/>
          <w:i w:val="0"/>
          <w:iCs w:val="0"/>
        </w:rPr>
        <w:t>MT-SDT procedure is initiated in case condition(s) for MT-SDT are fulfilled</w:t>
      </w:r>
    </w:p>
    <w:p w14:paraId="2EA4DCBB" w14:textId="77777777" w:rsidR="00CF57BA" w:rsidRDefault="00CF57BA" w:rsidP="00DD33E2">
      <w:pPr>
        <w:rPr>
          <w:rStyle w:val="Emphasis"/>
          <w:i w:val="0"/>
          <w:iCs w:val="0"/>
        </w:rPr>
      </w:pPr>
    </w:p>
    <w:p w14:paraId="13BBA265" w14:textId="54F93AE1" w:rsidR="00DD33E2" w:rsidRPr="00626D07" w:rsidRDefault="00DD33E2" w:rsidP="00DD33E2">
      <w:pPr>
        <w:rPr>
          <w:rStyle w:val="Emphasis"/>
          <w:i w:val="0"/>
          <w:iCs w:val="0"/>
        </w:rPr>
      </w:pPr>
      <w:r w:rsidRPr="00626D07">
        <w:rPr>
          <w:rStyle w:val="Emphasis"/>
          <w:i w:val="0"/>
          <w:iCs w:val="0"/>
        </w:rPr>
        <w:t>It was a</w:t>
      </w:r>
      <w:r>
        <w:rPr>
          <w:rStyle w:val="Emphasis"/>
          <w:i w:val="0"/>
          <w:iCs w:val="0"/>
        </w:rPr>
        <w:t xml:space="preserve">greed that </w:t>
      </w:r>
      <w:r w:rsidRPr="00626D07">
        <w:rPr>
          <w:rStyle w:val="Emphasis"/>
          <w:i w:val="0"/>
          <w:iCs w:val="0"/>
        </w:rPr>
        <w:t>UE can use non-SDT random access resources for accessing the network for an MT-SDT transfer</w:t>
      </w:r>
      <w:r>
        <w:rPr>
          <w:rStyle w:val="Emphasis"/>
          <w:i w:val="0"/>
          <w:iCs w:val="0"/>
        </w:rPr>
        <w:t xml:space="preserve"> and i</w:t>
      </w:r>
      <w:r w:rsidRPr="00626D07">
        <w:rPr>
          <w:rStyle w:val="Emphasis"/>
          <w:i w:val="0"/>
          <w:iCs w:val="0"/>
        </w:rPr>
        <w:t xml:space="preserve">t is possible for the network to configure only MT-SDT without MO-SDT RA resources and/or CG-SDT.  </w:t>
      </w:r>
      <w:r>
        <w:rPr>
          <w:rStyle w:val="Emphasis"/>
          <w:i w:val="0"/>
          <w:iCs w:val="0"/>
        </w:rPr>
        <w:t xml:space="preserve">It can be difficult for the NW to configure conditions that are suitable for both MO-SDT and MT-SDT. In addition NW may support only MT-SDT, but not MO-SDT. Therefore, it seems simplest that NW can configure different conditions </w:t>
      </w:r>
      <w:r w:rsidR="006D34B8">
        <w:rPr>
          <w:rStyle w:val="Emphasis"/>
          <w:i w:val="0"/>
          <w:iCs w:val="0"/>
        </w:rPr>
        <w:t xml:space="preserve">for </w:t>
      </w:r>
      <w:r>
        <w:rPr>
          <w:rStyle w:val="Emphasis"/>
          <w:i w:val="0"/>
          <w:iCs w:val="0"/>
        </w:rPr>
        <w:t xml:space="preserve">MT-SDT and MO-SDT initiation. </w:t>
      </w:r>
    </w:p>
    <w:p w14:paraId="2051A5D4" w14:textId="0BFA6E64" w:rsidR="00DD33E2" w:rsidRDefault="00DD33E2" w:rsidP="00DD33E2">
      <w:pPr>
        <w:rPr>
          <w:b/>
          <w:bCs/>
        </w:rPr>
      </w:pPr>
      <w:r w:rsidRPr="00F013A6">
        <w:rPr>
          <w:rStyle w:val="Emphasis"/>
          <w:b/>
          <w:bCs/>
          <w:i w:val="0"/>
          <w:iCs w:val="0"/>
        </w:rPr>
        <w:t xml:space="preserve">Proposal </w:t>
      </w:r>
      <w:r>
        <w:rPr>
          <w:rStyle w:val="Emphasis"/>
          <w:b/>
          <w:bCs/>
          <w:i w:val="0"/>
          <w:iCs w:val="0"/>
        </w:rPr>
        <w:t>2</w:t>
      </w:r>
      <w:r w:rsidRPr="00F013A6">
        <w:rPr>
          <w:rStyle w:val="Emphasis"/>
          <w:b/>
          <w:bCs/>
          <w:i w:val="0"/>
          <w:iCs w:val="0"/>
        </w:rPr>
        <w:t xml:space="preserve">: </w:t>
      </w:r>
      <w:r>
        <w:rPr>
          <w:rStyle w:val="Emphasis"/>
          <w:b/>
          <w:bCs/>
          <w:i w:val="0"/>
          <w:iCs w:val="0"/>
        </w:rPr>
        <w:t xml:space="preserve">At least the following conditions are introduced for </w:t>
      </w:r>
      <w:r w:rsidRPr="00E14888">
        <w:rPr>
          <w:rStyle w:val="Emphasis"/>
          <w:b/>
          <w:bCs/>
          <w:i w:val="0"/>
          <w:iCs w:val="0"/>
        </w:rPr>
        <w:t xml:space="preserve">MT-SDT </w:t>
      </w:r>
      <w:r>
        <w:rPr>
          <w:rStyle w:val="Emphasis"/>
          <w:b/>
          <w:bCs/>
          <w:i w:val="0"/>
          <w:iCs w:val="0"/>
        </w:rPr>
        <w:t xml:space="preserve">initiation: </w:t>
      </w:r>
      <w:r w:rsidRPr="00E14888">
        <w:rPr>
          <w:b/>
          <w:bCs/>
        </w:rPr>
        <w:t>RSRP threshold, UL data amount threshold, TA condition for CG-SDT</w:t>
      </w:r>
      <w:r>
        <w:rPr>
          <w:b/>
          <w:bCs/>
        </w:rPr>
        <w:t xml:space="preserve">. </w:t>
      </w:r>
    </w:p>
    <w:p w14:paraId="2F30B4BA" w14:textId="77777777" w:rsidR="00CF57BA" w:rsidRDefault="00CF57BA" w:rsidP="00207912">
      <w:pPr>
        <w:rPr>
          <w:rStyle w:val="Emphasis"/>
          <w:i w:val="0"/>
          <w:iCs w:val="0"/>
        </w:rPr>
      </w:pPr>
    </w:p>
    <w:p w14:paraId="4113BBCD" w14:textId="37DCDDAB" w:rsidR="00D160F7" w:rsidRPr="00F43A82" w:rsidRDefault="00207912" w:rsidP="00207912">
      <w:r>
        <w:rPr>
          <w:rStyle w:val="Emphasis"/>
          <w:i w:val="0"/>
          <w:iCs w:val="0"/>
        </w:rPr>
        <w:t xml:space="preserve">For REL-17 </w:t>
      </w:r>
      <w:r w:rsidR="00D160F7">
        <w:rPr>
          <w:rStyle w:val="Emphasis"/>
          <w:i w:val="0"/>
          <w:iCs w:val="0"/>
        </w:rPr>
        <w:t xml:space="preserve">MO-SDT </w:t>
      </w:r>
      <w:bookmarkStart w:id="0" w:name="_Hlk127179354"/>
      <w:r>
        <w:rPr>
          <w:rStyle w:val="Emphasis"/>
          <w:i w:val="0"/>
          <w:iCs w:val="0"/>
        </w:rPr>
        <w:t xml:space="preserve">bearers, CG-SDT configuration and CG-SDT </w:t>
      </w:r>
      <w:r w:rsidR="003C7CF3">
        <w:rPr>
          <w:rStyle w:val="Emphasis"/>
          <w:i w:val="0"/>
          <w:iCs w:val="0"/>
        </w:rPr>
        <w:t xml:space="preserve">TA </w:t>
      </w:r>
      <w:r>
        <w:rPr>
          <w:rStyle w:val="Emphasis"/>
          <w:i w:val="0"/>
          <w:iCs w:val="0"/>
        </w:rPr>
        <w:t xml:space="preserve">validity condition are provided </w:t>
      </w:r>
      <w:r w:rsidR="003C7CF3">
        <w:rPr>
          <w:rStyle w:val="Emphasis"/>
          <w:i w:val="0"/>
          <w:iCs w:val="0"/>
        </w:rPr>
        <w:t>via</w:t>
      </w:r>
      <w:r>
        <w:rPr>
          <w:rStyle w:val="Emphasis"/>
          <w:i w:val="0"/>
          <w:iCs w:val="0"/>
        </w:rPr>
        <w:t xml:space="preserve"> RRC Release message</w:t>
      </w:r>
      <w:bookmarkEnd w:id="0"/>
      <w:r>
        <w:rPr>
          <w:rStyle w:val="Emphasis"/>
          <w:i w:val="0"/>
          <w:iCs w:val="0"/>
        </w:rPr>
        <w:t xml:space="preserve">. Same principle could be used also for MT-SDT. </w:t>
      </w:r>
    </w:p>
    <w:p w14:paraId="60A58FB3" w14:textId="63C16019" w:rsidR="00D160F7" w:rsidRDefault="00D160F7" w:rsidP="00427BB4">
      <w:pPr>
        <w:rPr>
          <w:rStyle w:val="Emphasis"/>
          <w:b/>
          <w:bCs/>
          <w:i w:val="0"/>
          <w:iCs w:val="0"/>
        </w:rPr>
      </w:pPr>
      <w:r w:rsidRPr="006A7AF8">
        <w:rPr>
          <w:rStyle w:val="Emphasis"/>
          <w:b/>
          <w:bCs/>
          <w:i w:val="0"/>
          <w:iCs w:val="0"/>
        </w:rPr>
        <w:t xml:space="preserve">Proposal </w:t>
      </w:r>
      <w:r w:rsidR="00DD33E2">
        <w:rPr>
          <w:rStyle w:val="Emphasis"/>
          <w:b/>
          <w:bCs/>
          <w:i w:val="0"/>
          <w:iCs w:val="0"/>
        </w:rPr>
        <w:t>3</w:t>
      </w:r>
      <w:r w:rsidRPr="006A7AF8">
        <w:rPr>
          <w:rStyle w:val="Emphasis"/>
          <w:b/>
          <w:bCs/>
          <w:i w:val="0"/>
          <w:iCs w:val="0"/>
        </w:rPr>
        <w:t xml:space="preserve">: </w:t>
      </w:r>
      <w:r w:rsidR="00B8267C">
        <w:rPr>
          <w:rStyle w:val="Emphasis"/>
          <w:b/>
          <w:bCs/>
          <w:i w:val="0"/>
          <w:iCs w:val="0"/>
        </w:rPr>
        <w:t>MT-SDT r</w:t>
      </w:r>
      <w:r w:rsidR="006A7AF8">
        <w:rPr>
          <w:rStyle w:val="Emphasis"/>
          <w:b/>
          <w:bCs/>
          <w:i w:val="0"/>
          <w:iCs w:val="0"/>
        </w:rPr>
        <w:t>adio b</w:t>
      </w:r>
      <w:r w:rsidR="00207912" w:rsidRPr="006A7AF8">
        <w:rPr>
          <w:rStyle w:val="Emphasis"/>
          <w:b/>
          <w:bCs/>
          <w:i w:val="0"/>
          <w:iCs w:val="0"/>
        </w:rPr>
        <w:t xml:space="preserve">earers, CG-SDT configuration and CG-SDT </w:t>
      </w:r>
      <w:r w:rsidR="003C7CF3">
        <w:rPr>
          <w:rStyle w:val="Emphasis"/>
          <w:b/>
          <w:bCs/>
          <w:i w:val="0"/>
          <w:iCs w:val="0"/>
        </w:rPr>
        <w:t xml:space="preserve">TA </w:t>
      </w:r>
      <w:r w:rsidR="00207912" w:rsidRPr="006A7AF8">
        <w:rPr>
          <w:rStyle w:val="Emphasis"/>
          <w:b/>
          <w:bCs/>
          <w:i w:val="0"/>
          <w:iCs w:val="0"/>
        </w:rPr>
        <w:t xml:space="preserve">validity condition </w:t>
      </w:r>
      <w:r w:rsidR="00E34C00">
        <w:rPr>
          <w:rStyle w:val="Emphasis"/>
          <w:b/>
          <w:bCs/>
          <w:i w:val="0"/>
          <w:iCs w:val="0"/>
        </w:rPr>
        <w:t>are</w:t>
      </w:r>
      <w:r w:rsidR="00207912" w:rsidRPr="006A7AF8">
        <w:rPr>
          <w:rStyle w:val="Emphasis"/>
          <w:b/>
          <w:bCs/>
          <w:i w:val="0"/>
          <w:iCs w:val="0"/>
        </w:rPr>
        <w:t xml:space="preserve"> provided </w:t>
      </w:r>
      <w:r w:rsidR="003C7CF3">
        <w:rPr>
          <w:rStyle w:val="Emphasis"/>
          <w:b/>
          <w:bCs/>
          <w:i w:val="0"/>
          <w:iCs w:val="0"/>
        </w:rPr>
        <w:t>via</w:t>
      </w:r>
      <w:r w:rsidR="00207912" w:rsidRPr="006A7AF8">
        <w:rPr>
          <w:rStyle w:val="Emphasis"/>
          <w:b/>
          <w:bCs/>
          <w:i w:val="0"/>
          <w:iCs w:val="0"/>
        </w:rPr>
        <w:t xml:space="preserve"> RRC Release message</w:t>
      </w:r>
      <w:r w:rsidR="006A7AF8">
        <w:rPr>
          <w:rStyle w:val="Emphasis"/>
          <w:b/>
          <w:bCs/>
          <w:i w:val="0"/>
          <w:iCs w:val="0"/>
        </w:rPr>
        <w:t xml:space="preserve"> for MT-SDT</w:t>
      </w:r>
    </w:p>
    <w:p w14:paraId="700313E7" w14:textId="77777777" w:rsidR="00CF57BA" w:rsidRDefault="00CF57BA" w:rsidP="00427BB4">
      <w:pPr>
        <w:rPr>
          <w:rStyle w:val="Emphasis"/>
          <w:i w:val="0"/>
          <w:iCs w:val="0"/>
        </w:rPr>
      </w:pPr>
    </w:p>
    <w:p w14:paraId="6F998EBC" w14:textId="492D1E2D" w:rsidR="00E34C00" w:rsidRPr="003C7CF3" w:rsidRDefault="003C7CF3" w:rsidP="00427BB4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For REL-17 MO-SDT </w:t>
      </w:r>
      <w:r w:rsidRPr="003C7CF3">
        <w:rPr>
          <w:rStyle w:val="Emphasis"/>
          <w:i w:val="0"/>
          <w:iCs w:val="0"/>
        </w:rPr>
        <w:t>sdt-RSRP-Threshold</w:t>
      </w:r>
      <w:r w:rsidR="00B80361">
        <w:rPr>
          <w:rStyle w:val="Emphasis"/>
          <w:i w:val="0"/>
          <w:iCs w:val="0"/>
        </w:rPr>
        <w:t xml:space="preserve"> and</w:t>
      </w:r>
      <w:r>
        <w:rPr>
          <w:rStyle w:val="Emphasis"/>
          <w:i w:val="0"/>
          <w:iCs w:val="0"/>
        </w:rPr>
        <w:t xml:space="preserve"> </w:t>
      </w:r>
      <w:r w:rsidRPr="003C7CF3">
        <w:rPr>
          <w:rStyle w:val="Emphasis"/>
          <w:i w:val="0"/>
          <w:iCs w:val="0"/>
        </w:rPr>
        <w:t>sdt-DataVolumeThreshold</w:t>
      </w:r>
      <w:r>
        <w:rPr>
          <w:rStyle w:val="Emphasis"/>
          <w:i w:val="0"/>
          <w:iCs w:val="0"/>
        </w:rPr>
        <w:t xml:space="preserve"> are provided via SIB1. Same principle could be used also for MT-SDT.</w:t>
      </w:r>
    </w:p>
    <w:p w14:paraId="3FEC4D46" w14:textId="05EE1A1E" w:rsidR="00613A5E" w:rsidRDefault="00613A5E" w:rsidP="00613A5E">
      <w:pPr>
        <w:rPr>
          <w:rStyle w:val="Emphasis"/>
          <w:b/>
          <w:bCs/>
          <w:i w:val="0"/>
          <w:iCs w:val="0"/>
        </w:rPr>
      </w:pPr>
      <w:r w:rsidRPr="006A7AF8">
        <w:rPr>
          <w:rStyle w:val="Emphasis"/>
          <w:b/>
          <w:bCs/>
          <w:i w:val="0"/>
          <w:iCs w:val="0"/>
        </w:rPr>
        <w:t xml:space="preserve">Proposal </w:t>
      </w:r>
      <w:r w:rsidR="00DD33E2">
        <w:rPr>
          <w:rStyle w:val="Emphasis"/>
          <w:b/>
          <w:bCs/>
          <w:i w:val="0"/>
          <w:iCs w:val="0"/>
        </w:rPr>
        <w:t>4</w:t>
      </w:r>
      <w:r w:rsidRPr="006A7AF8">
        <w:rPr>
          <w:rStyle w:val="Emphasis"/>
          <w:b/>
          <w:bCs/>
          <w:i w:val="0"/>
          <w:iCs w:val="0"/>
        </w:rPr>
        <w:t xml:space="preserve">: </w:t>
      </w:r>
      <w:r>
        <w:rPr>
          <w:rStyle w:val="Emphasis"/>
          <w:b/>
          <w:bCs/>
          <w:i w:val="0"/>
          <w:iCs w:val="0"/>
        </w:rPr>
        <w:t>RSRP threshold</w:t>
      </w:r>
      <w:r w:rsidR="00B80361">
        <w:rPr>
          <w:rStyle w:val="Emphasis"/>
          <w:b/>
          <w:bCs/>
          <w:i w:val="0"/>
          <w:iCs w:val="0"/>
        </w:rPr>
        <w:t xml:space="preserve"> and </w:t>
      </w:r>
      <w:r>
        <w:rPr>
          <w:rStyle w:val="Emphasis"/>
          <w:b/>
          <w:bCs/>
          <w:i w:val="0"/>
          <w:iCs w:val="0"/>
        </w:rPr>
        <w:t>data volume threshold are</w:t>
      </w:r>
      <w:r w:rsidRPr="006A7AF8">
        <w:rPr>
          <w:rStyle w:val="Emphasis"/>
          <w:b/>
          <w:bCs/>
          <w:i w:val="0"/>
          <w:iCs w:val="0"/>
        </w:rPr>
        <w:t xml:space="preserve"> provided </w:t>
      </w:r>
      <w:r>
        <w:rPr>
          <w:rStyle w:val="Emphasis"/>
          <w:b/>
          <w:bCs/>
          <w:i w:val="0"/>
          <w:iCs w:val="0"/>
        </w:rPr>
        <w:t>via</w:t>
      </w:r>
      <w:r w:rsidRPr="006A7AF8">
        <w:rPr>
          <w:rStyle w:val="Emphasis"/>
          <w:b/>
          <w:bCs/>
          <w:i w:val="0"/>
          <w:iCs w:val="0"/>
        </w:rPr>
        <w:t xml:space="preserve"> </w:t>
      </w:r>
      <w:r>
        <w:rPr>
          <w:rStyle w:val="Emphasis"/>
          <w:b/>
          <w:bCs/>
          <w:i w:val="0"/>
          <w:iCs w:val="0"/>
        </w:rPr>
        <w:t>SIB1</w:t>
      </w:r>
      <w:r w:rsidRPr="006A7AF8">
        <w:rPr>
          <w:rStyle w:val="Emphasis"/>
          <w:b/>
          <w:bCs/>
          <w:i w:val="0"/>
          <w:iCs w:val="0"/>
        </w:rPr>
        <w:t xml:space="preserve"> </w:t>
      </w:r>
      <w:r>
        <w:rPr>
          <w:rStyle w:val="Emphasis"/>
          <w:b/>
          <w:bCs/>
          <w:i w:val="0"/>
          <w:iCs w:val="0"/>
        </w:rPr>
        <w:t>for MT-SDT</w:t>
      </w:r>
    </w:p>
    <w:p w14:paraId="55EA3FF1" w14:textId="77777777" w:rsidR="00CF57BA" w:rsidRDefault="00CF57BA" w:rsidP="007D22E6">
      <w:pPr>
        <w:rPr>
          <w:rStyle w:val="Emphasis"/>
          <w:i w:val="0"/>
          <w:iCs w:val="0"/>
        </w:rPr>
      </w:pPr>
    </w:p>
    <w:p w14:paraId="051D3B88" w14:textId="67C0437F" w:rsidR="007D22E6" w:rsidRDefault="007D22E6" w:rsidP="007D22E6">
      <w:pPr>
        <w:rPr>
          <w:rStyle w:val="Emphasis"/>
          <w:b/>
          <w:bCs/>
          <w:i w:val="0"/>
          <w:iCs w:val="0"/>
        </w:rPr>
      </w:pPr>
      <w:r w:rsidRPr="007D22E6">
        <w:rPr>
          <w:rStyle w:val="Emphasis"/>
          <w:i w:val="0"/>
          <w:iCs w:val="0"/>
        </w:rPr>
        <w:t>It</w:t>
      </w:r>
      <w:r>
        <w:rPr>
          <w:rStyle w:val="Emphasis"/>
          <w:i w:val="0"/>
          <w:iCs w:val="0"/>
        </w:rPr>
        <w:t xml:space="preserve"> was agreed that </w:t>
      </w:r>
      <w:r w:rsidRPr="007D22E6">
        <w:rPr>
          <w:rStyle w:val="Emphasis"/>
          <w:i w:val="0"/>
          <w:iCs w:val="0"/>
        </w:rPr>
        <w:t xml:space="preserve">MT-SDT indication (at least one bit) is explicitly included per UE via a paging message.  </w:t>
      </w:r>
      <w:r>
        <w:rPr>
          <w:rStyle w:val="Emphasis"/>
          <w:i w:val="0"/>
          <w:iCs w:val="0"/>
        </w:rPr>
        <w:t xml:space="preserve">NW knows </w:t>
      </w:r>
      <w:r w:rsidR="00382A52">
        <w:rPr>
          <w:rStyle w:val="Emphasis"/>
          <w:i w:val="0"/>
          <w:iCs w:val="0"/>
        </w:rPr>
        <w:t xml:space="preserve">whether data triggering SDT procedure is </w:t>
      </w:r>
      <w:r>
        <w:rPr>
          <w:rStyle w:val="Emphasis"/>
          <w:i w:val="0"/>
          <w:iCs w:val="0"/>
        </w:rPr>
        <w:t xml:space="preserve">suitable for RA-SDT or CG-SDT. </w:t>
      </w:r>
      <w:r w:rsidR="00382A52">
        <w:rPr>
          <w:rStyle w:val="Emphasis"/>
          <w:i w:val="0"/>
          <w:iCs w:val="0"/>
        </w:rPr>
        <w:t>Therefore,</w:t>
      </w:r>
      <w:r>
        <w:rPr>
          <w:rStyle w:val="Emphasis"/>
          <w:i w:val="0"/>
          <w:iCs w:val="0"/>
        </w:rPr>
        <w:t xml:space="preserve"> one bit MT-SDT indication is not sufficient. </w:t>
      </w:r>
    </w:p>
    <w:p w14:paraId="60B849E6" w14:textId="42D79CCC" w:rsidR="004F68DF" w:rsidRDefault="004F68DF" w:rsidP="004F68DF">
      <w:pPr>
        <w:rPr>
          <w:rStyle w:val="Emphasis"/>
          <w:b/>
          <w:bCs/>
          <w:i w:val="0"/>
          <w:iCs w:val="0"/>
        </w:rPr>
      </w:pPr>
      <w:r w:rsidRPr="00F013A6">
        <w:rPr>
          <w:rStyle w:val="Emphasis"/>
          <w:b/>
          <w:bCs/>
          <w:i w:val="0"/>
          <w:iCs w:val="0"/>
        </w:rPr>
        <w:t xml:space="preserve">Proposal </w:t>
      </w:r>
      <w:r w:rsidR="009126FC">
        <w:rPr>
          <w:rStyle w:val="Emphasis"/>
          <w:b/>
          <w:bCs/>
          <w:i w:val="0"/>
          <w:iCs w:val="0"/>
        </w:rPr>
        <w:t>5</w:t>
      </w:r>
      <w:r w:rsidRPr="00F013A6">
        <w:rPr>
          <w:rStyle w:val="Emphasis"/>
          <w:b/>
          <w:bCs/>
          <w:i w:val="0"/>
          <w:iCs w:val="0"/>
        </w:rPr>
        <w:t xml:space="preserve">: </w:t>
      </w:r>
      <w:r w:rsidR="00427BB4" w:rsidRPr="00427BB4">
        <w:rPr>
          <w:rStyle w:val="Emphasis"/>
          <w:b/>
          <w:bCs/>
          <w:i w:val="0"/>
          <w:iCs w:val="0"/>
        </w:rPr>
        <w:t>RA-</w:t>
      </w:r>
      <w:r w:rsidR="007D22E6">
        <w:rPr>
          <w:rStyle w:val="Emphasis"/>
          <w:b/>
          <w:bCs/>
          <w:i w:val="0"/>
          <w:iCs w:val="0"/>
        </w:rPr>
        <w:t>MT-</w:t>
      </w:r>
      <w:r w:rsidR="00427BB4" w:rsidRPr="00427BB4">
        <w:rPr>
          <w:rStyle w:val="Emphasis"/>
          <w:b/>
          <w:bCs/>
          <w:i w:val="0"/>
          <w:iCs w:val="0"/>
        </w:rPr>
        <w:t xml:space="preserve">SDT </w:t>
      </w:r>
      <w:r w:rsidR="007D22E6">
        <w:rPr>
          <w:rStyle w:val="Emphasis"/>
          <w:b/>
          <w:bCs/>
          <w:i w:val="0"/>
          <w:iCs w:val="0"/>
        </w:rPr>
        <w:t xml:space="preserve">indication and </w:t>
      </w:r>
      <w:r w:rsidR="00427BB4" w:rsidRPr="00427BB4">
        <w:rPr>
          <w:rStyle w:val="Emphasis"/>
          <w:b/>
          <w:bCs/>
          <w:i w:val="0"/>
          <w:iCs w:val="0"/>
        </w:rPr>
        <w:t>CG-</w:t>
      </w:r>
      <w:r w:rsidR="007D22E6">
        <w:rPr>
          <w:rStyle w:val="Emphasis"/>
          <w:b/>
          <w:bCs/>
          <w:i w:val="0"/>
          <w:iCs w:val="0"/>
        </w:rPr>
        <w:t>MT-</w:t>
      </w:r>
      <w:r w:rsidR="00427BB4" w:rsidRPr="00427BB4">
        <w:rPr>
          <w:rStyle w:val="Emphasis"/>
          <w:b/>
          <w:bCs/>
          <w:i w:val="0"/>
          <w:iCs w:val="0"/>
        </w:rPr>
        <w:t xml:space="preserve">SDT </w:t>
      </w:r>
      <w:r w:rsidR="007D22E6">
        <w:rPr>
          <w:rStyle w:val="Emphasis"/>
          <w:b/>
          <w:bCs/>
          <w:i w:val="0"/>
          <w:iCs w:val="0"/>
        </w:rPr>
        <w:t xml:space="preserve">indication are introduced </w:t>
      </w:r>
      <w:r w:rsidR="005F2C5F">
        <w:rPr>
          <w:rStyle w:val="Emphasis"/>
          <w:b/>
          <w:bCs/>
          <w:i w:val="0"/>
          <w:iCs w:val="0"/>
        </w:rPr>
        <w:t>in</w:t>
      </w:r>
      <w:r w:rsidR="007D22E6">
        <w:rPr>
          <w:rStyle w:val="Emphasis"/>
          <w:b/>
          <w:bCs/>
          <w:i w:val="0"/>
          <w:iCs w:val="0"/>
        </w:rPr>
        <w:t xml:space="preserve"> the paging message</w:t>
      </w:r>
      <w:r w:rsidR="00E95755">
        <w:rPr>
          <w:rStyle w:val="Emphasis"/>
          <w:b/>
          <w:bCs/>
          <w:i w:val="0"/>
          <w:iCs w:val="0"/>
        </w:rPr>
        <w:t xml:space="preserve"> </w:t>
      </w:r>
    </w:p>
    <w:p w14:paraId="29FFF1FC" w14:textId="77777777" w:rsidR="00CF57BA" w:rsidRDefault="00CF57BA" w:rsidP="001E3B4C">
      <w:pPr>
        <w:rPr>
          <w:rStyle w:val="Emphasis"/>
          <w:i w:val="0"/>
          <w:iCs w:val="0"/>
        </w:rPr>
      </w:pPr>
    </w:p>
    <w:p w14:paraId="0C1ECDF4" w14:textId="2417395A" w:rsidR="001E3B4C" w:rsidRPr="001E3B4C" w:rsidRDefault="001E3B4C" w:rsidP="001E3B4C">
      <w:pPr>
        <w:rPr>
          <w:rStyle w:val="Emphasis"/>
          <w:i w:val="0"/>
          <w:iCs w:val="0"/>
        </w:rPr>
      </w:pPr>
      <w:r w:rsidRPr="001E3B4C">
        <w:rPr>
          <w:rStyle w:val="Emphasis"/>
          <w:i w:val="0"/>
          <w:iCs w:val="0"/>
        </w:rPr>
        <w:t xml:space="preserve">In case </w:t>
      </w:r>
      <w:r w:rsidR="00A125A4">
        <w:rPr>
          <w:rStyle w:val="Emphasis"/>
          <w:i w:val="0"/>
          <w:iCs w:val="0"/>
        </w:rPr>
        <w:t xml:space="preserve">the UE is paged with MT-SDT indication and </w:t>
      </w:r>
      <w:r w:rsidRPr="001E3B4C">
        <w:rPr>
          <w:rStyle w:val="Emphasis"/>
          <w:i w:val="0"/>
          <w:iCs w:val="0"/>
        </w:rPr>
        <w:t xml:space="preserve">the condition for MT-SDT is not fulfilled the UE </w:t>
      </w:r>
      <w:r w:rsidR="00A125A4">
        <w:rPr>
          <w:rStyle w:val="Emphasis"/>
          <w:i w:val="0"/>
          <w:iCs w:val="0"/>
        </w:rPr>
        <w:t xml:space="preserve">should not be </w:t>
      </w:r>
      <w:r w:rsidRPr="001E3B4C">
        <w:rPr>
          <w:rStyle w:val="Emphasis"/>
          <w:i w:val="0"/>
          <w:iCs w:val="0"/>
        </w:rPr>
        <w:t xml:space="preserve">allowed to initiate SDT procedure. In such case non-SDT resume procedure or regular connection establishment can be initiated. In such case it would be beneficial if the UE indicates in the resume or setup procedure </w:t>
      </w:r>
      <w:r w:rsidR="001559F8">
        <w:rPr>
          <w:rStyle w:val="Emphasis"/>
          <w:i w:val="0"/>
          <w:iCs w:val="0"/>
        </w:rPr>
        <w:t xml:space="preserve">establishment cause in </w:t>
      </w:r>
      <w:r w:rsidR="00A125A4">
        <w:rPr>
          <w:rStyle w:val="Emphasis"/>
          <w:i w:val="0"/>
          <w:iCs w:val="0"/>
        </w:rPr>
        <w:t xml:space="preserve"> order that NW can</w:t>
      </w:r>
      <w:r w:rsidR="00A125A4" w:rsidRPr="00A125A4">
        <w:rPr>
          <w:rStyle w:val="Emphasis"/>
          <w:i w:val="0"/>
          <w:iCs w:val="0"/>
        </w:rPr>
        <w:t xml:space="preserve"> priori</w:t>
      </w:r>
      <w:r w:rsidR="00A125A4">
        <w:rPr>
          <w:rStyle w:val="Emphasis"/>
          <w:i w:val="0"/>
          <w:iCs w:val="0"/>
        </w:rPr>
        <w:t>ti</w:t>
      </w:r>
      <w:r w:rsidR="00A125A4" w:rsidRPr="00A125A4">
        <w:rPr>
          <w:rStyle w:val="Emphasis"/>
          <w:i w:val="0"/>
          <w:iCs w:val="0"/>
        </w:rPr>
        <w:t>z</w:t>
      </w:r>
      <w:r w:rsidR="001559F8">
        <w:rPr>
          <w:rStyle w:val="Emphasis"/>
          <w:i w:val="0"/>
          <w:iCs w:val="0"/>
        </w:rPr>
        <w:t>e</w:t>
      </w:r>
      <w:r w:rsidR="00A125A4" w:rsidRPr="00A125A4">
        <w:rPr>
          <w:rStyle w:val="Emphasis"/>
          <w:i w:val="0"/>
          <w:iCs w:val="0"/>
        </w:rPr>
        <w:t xml:space="preserve"> access attempts between different UEs</w:t>
      </w:r>
      <w:r w:rsidRPr="001E3B4C">
        <w:rPr>
          <w:rStyle w:val="Emphasis"/>
          <w:i w:val="0"/>
          <w:iCs w:val="0"/>
        </w:rPr>
        <w:t>.</w:t>
      </w:r>
    </w:p>
    <w:p w14:paraId="16CCB8C9" w14:textId="0FCFFB42" w:rsidR="001E3B4C" w:rsidRDefault="001E3B4C" w:rsidP="001E3B4C">
      <w:pPr>
        <w:rPr>
          <w:b/>
          <w:bCs/>
        </w:rPr>
      </w:pPr>
      <w:r w:rsidRPr="00F013A6">
        <w:rPr>
          <w:rStyle w:val="Emphasis"/>
          <w:b/>
          <w:bCs/>
          <w:i w:val="0"/>
          <w:iCs w:val="0"/>
        </w:rPr>
        <w:t xml:space="preserve">Proposal </w:t>
      </w:r>
      <w:r w:rsidR="00E05C09">
        <w:rPr>
          <w:rStyle w:val="Emphasis"/>
          <w:b/>
          <w:bCs/>
          <w:i w:val="0"/>
          <w:iCs w:val="0"/>
        </w:rPr>
        <w:t>6</w:t>
      </w:r>
      <w:r w:rsidRPr="00F013A6">
        <w:rPr>
          <w:rStyle w:val="Emphasis"/>
          <w:b/>
          <w:bCs/>
          <w:i w:val="0"/>
          <w:iCs w:val="0"/>
        </w:rPr>
        <w:t>:</w:t>
      </w:r>
      <w:r>
        <w:rPr>
          <w:b/>
          <w:bCs/>
        </w:rPr>
        <w:t xml:space="preserve"> </w:t>
      </w:r>
      <w:r w:rsidR="0054656E" w:rsidRPr="0054656E">
        <w:rPr>
          <w:b/>
          <w:bCs/>
        </w:rPr>
        <w:t xml:space="preserve">In </w:t>
      </w:r>
      <w:r w:rsidR="0054656E">
        <w:rPr>
          <w:b/>
          <w:bCs/>
        </w:rPr>
        <w:t xml:space="preserve">case </w:t>
      </w:r>
      <w:r w:rsidR="005E1EA1">
        <w:rPr>
          <w:b/>
          <w:bCs/>
        </w:rPr>
        <w:t xml:space="preserve">condition for </w:t>
      </w:r>
      <w:r w:rsidR="0054656E" w:rsidRPr="0054656E">
        <w:rPr>
          <w:b/>
          <w:bCs/>
        </w:rPr>
        <w:t xml:space="preserve">paging triggered MT-SDT is not fulfilled the UE initiates </w:t>
      </w:r>
      <w:r w:rsidR="0054656E">
        <w:rPr>
          <w:b/>
          <w:bCs/>
        </w:rPr>
        <w:t>RRC Resume procedure</w:t>
      </w:r>
      <w:r w:rsidR="00302BAA">
        <w:rPr>
          <w:b/>
          <w:bCs/>
        </w:rPr>
        <w:t xml:space="preserve">. </w:t>
      </w:r>
      <w:r w:rsidR="00F81987">
        <w:rPr>
          <w:b/>
          <w:bCs/>
        </w:rPr>
        <w:t xml:space="preserve">Resume cause </w:t>
      </w:r>
      <w:r w:rsidR="00302BAA">
        <w:rPr>
          <w:b/>
          <w:bCs/>
        </w:rPr>
        <w:t>FFS.</w:t>
      </w:r>
      <w:r w:rsidR="0054656E">
        <w:rPr>
          <w:b/>
          <w:bCs/>
        </w:rPr>
        <w:t xml:space="preserve"> </w:t>
      </w:r>
      <w:r w:rsidR="0054656E" w:rsidRPr="0054656E">
        <w:rPr>
          <w:b/>
          <w:bCs/>
        </w:rPr>
        <w:t xml:space="preserve"> </w:t>
      </w:r>
    </w:p>
    <w:p w14:paraId="6CCDA06B" w14:textId="77777777" w:rsidR="00CF57BA" w:rsidRDefault="00CF57BA" w:rsidP="003307D2">
      <w:pPr>
        <w:rPr>
          <w:rStyle w:val="Emphasis"/>
          <w:i w:val="0"/>
          <w:iCs w:val="0"/>
        </w:rPr>
      </w:pPr>
    </w:p>
    <w:p w14:paraId="2B5000BD" w14:textId="6B249985" w:rsidR="003307D2" w:rsidRDefault="003307D2" w:rsidP="003307D2">
      <w:pPr>
        <w:rPr>
          <w:rStyle w:val="Emphasis"/>
          <w:i w:val="0"/>
          <w:iCs w:val="0"/>
        </w:rPr>
      </w:pPr>
      <w:r w:rsidRPr="003307D2">
        <w:rPr>
          <w:rStyle w:val="Emphasis"/>
          <w:i w:val="0"/>
          <w:iCs w:val="0"/>
        </w:rPr>
        <w:lastRenderedPageBreak/>
        <w:t xml:space="preserve">The </w:t>
      </w:r>
      <w:r>
        <w:rPr>
          <w:rStyle w:val="Emphasis"/>
          <w:i w:val="0"/>
          <w:iCs w:val="0"/>
        </w:rPr>
        <w:t>following was agreed:</w:t>
      </w:r>
    </w:p>
    <w:p w14:paraId="7C9767ED" w14:textId="4A81B0EC" w:rsidR="003307D2" w:rsidRPr="00305B9C" w:rsidRDefault="003307D2" w:rsidP="003307D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left="284" w:firstLine="0"/>
        <w:textAlignment w:val="baseline"/>
      </w:pPr>
      <w:r w:rsidRPr="00305B9C">
        <w:t xml:space="preserve">MT-SDT is data that belongs to bearers that are configured for SDT.    FFS whether the configuration is MO-SDT or MT-SDT specific.  The network can only trigger MT-SDT if the data belongs to those bearers.  </w:t>
      </w:r>
    </w:p>
    <w:p w14:paraId="13052B9A" w14:textId="77777777" w:rsidR="003307D2" w:rsidRPr="00305B9C" w:rsidRDefault="003307D2" w:rsidP="003307D2">
      <w:pPr>
        <w:pStyle w:val="Doc-text2"/>
        <w:ind w:left="0" w:firstLine="0"/>
      </w:pPr>
    </w:p>
    <w:p w14:paraId="53C67E9F" w14:textId="420CA92C" w:rsidR="003307D2" w:rsidRDefault="003307D2" w:rsidP="00E62187">
      <w:pPr>
        <w:rPr>
          <w:rStyle w:val="Emphasis"/>
          <w:i w:val="0"/>
          <w:iCs w:val="0"/>
        </w:rPr>
      </w:pPr>
      <w:r w:rsidRPr="003307D2">
        <w:rPr>
          <w:rStyle w:val="Emphasis"/>
          <w:i w:val="0"/>
          <w:iCs w:val="0"/>
        </w:rPr>
        <w:t>It would be beneficial to allow network to configure different radio bearers for MO-SDT and MT-SDT, because different resources can be used for MO-SDT and MT-SDT. In addition, MO-SDT and MT-SDT data can have different quality of service requirements. Generally, network may not want to allow UE to initiate MO-SDT for certain DRB it configures for MT-SDT. Similarly, it may not want to allow UE to initiate data transmission on certain MO-SDT bearers while MT-SDT procedure is ongoing since this may generate too much loading for the SDT procedure, but intends to keep the control of what should happen in the network.</w:t>
      </w:r>
    </w:p>
    <w:p w14:paraId="7AC2CEBA" w14:textId="3F8CDC0F" w:rsidR="00354CB2" w:rsidRDefault="00354CB2" w:rsidP="00E62187">
      <w:pPr>
        <w:rPr>
          <w:rStyle w:val="Emphasis"/>
          <w:b/>
          <w:bCs/>
          <w:i w:val="0"/>
          <w:iCs w:val="0"/>
        </w:rPr>
      </w:pPr>
      <w:r w:rsidRPr="00F013A6">
        <w:rPr>
          <w:rStyle w:val="Emphasis"/>
          <w:b/>
          <w:bCs/>
          <w:i w:val="0"/>
          <w:iCs w:val="0"/>
        </w:rPr>
        <w:t xml:space="preserve">Proposal </w:t>
      </w:r>
      <w:r w:rsidR="00E05C09">
        <w:rPr>
          <w:rStyle w:val="Emphasis"/>
          <w:b/>
          <w:bCs/>
          <w:i w:val="0"/>
          <w:iCs w:val="0"/>
        </w:rPr>
        <w:t>7</w:t>
      </w:r>
      <w:r w:rsidRPr="00F013A6">
        <w:rPr>
          <w:rStyle w:val="Emphasis"/>
          <w:b/>
          <w:bCs/>
          <w:i w:val="0"/>
          <w:iCs w:val="0"/>
        </w:rPr>
        <w:t xml:space="preserve">: </w:t>
      </w:r>
      <w:r w:rsidR="006C5C8C">
        <w:rPr>
          <w:rStyle w:val="Emphasis"/>
          <w:b/>
          <w:bCs/>
          <w:i w:val="0"/>
          <w:iCs w:val="0"/>
        </w:rPr>
        <w:t xml:space="preserve">Network can configure SRBs and DRBs for MT-SDT. </w:t>
      </w:r>
      <w:r w:rsidR="001304D4">
        <w:rPr>
          <w:rStyle w:val="Emphasis"/>
          <w:b/>
          <w:bCs/>
          <w:i w:val="0"/>
          <w:iCs w:val="0"/>
        </w:rPr>
        <w:t>SRBs and DRBs for MT-SDT can be same or different than for MO-SDT.</w:t>
      </w:r>
      <w:r w:rsidR="000B2853">
        <w:rPr>
          <w:rStyle w:val="Emphasis"/>
          <w:b/>
          <w:bCs/>
          <w:i w:val="0"/>
          <w:iCs w:val="0"/>
        </w:rPr>
        <w:t xml:space="preserve"> </w:t>
      </w:r>
      <w:r w:rsidR="000B2853" w:rsidRPr="000B2853">
        <w:rPr>
          <w:rStyle w:val="Emphasis"/>
          <w:b/>
          <w:bCs/>
          <w:i w:val="0"/>
          <w:iCs w:val="0"/>
        </w:rPr>
        <w:t xml:space="preserve">Network can configure </w:t>
      </w:r>
      <w:r w:rsidR="000B2853">
        <w:rPr>
          <w:rStyle w:val="Emphasis"/>
          <w:b/>
          <w:bCs/>
          <w:i w:val="0"/>
          <w:iCs w:val="0"/>
        </w:rPr>
        <w:t xml:space="preserve">SRBs and </w:t>
      </w:r>
      <w:r w:rsidR="000B2853" w:rsidRPr="000B2853">
        <w:rPr>
          <w:rStyle w:val="Emphasis"/>
          <w:b/>
          <w:bCs/>
          <w:i w:val="0"/>
          <w:iCs w:val="0"/>
        </w:rPr>
        <w:t>DRBs only for MT-SDT</w:t>
      </w:r>
      <w:r w:rsidR="000B2853">
        <w:rPr>
          <w:rStyle w:val="Emphasis"/>
          <w:b/>
          <w:bCs/>
          <w:i w:val="0"/>
          <w:iCs w:val="0"/>
        </w:rPr>
        <w:t xml:space="preserve"> i.e. without any SRBs and </w:t>
      </w:r>
      <w:r w:rsidR="000B2853" w:rsidRPr="000B2853">
        <w:rPr>
          <w:rStyle w:val="Emphasis"/>
          <w:b/>
          <w:bCs/>
          <w:i w:val="0"/>
          <w:iCs w:val="0"/>
        </w:rPr>
        <w:t>DRBs</w:t>
      </w:r>
      <w:r w:rsidR="000B2853">
        <w:rPr>
          <w:rStyle w:val="Emphasis"/>
          <w:b/>
          <w:bCs/>
          <w:i w:val="0"/>
          <w:iCs w:val="0"/>
        </w:rPr>
        <w:t xml:space="preserve"> for MO-SDT.</w:t>
      </w:r>
    </w:p>
    <w:p w14:paraId="58AE2B5B" w14:textId="2ADAF2A4" w:rsidR="00251E9F" w:rsidRDefault="004D3090" w:rsidP="00D62C4D">
      <w:r>
        <w:t>UE assistance on RRC state preference during SDT procedure was discussed in Rel-17 [2]</w:t>
      </w:r>
      <w:r w:rsidR="00251E9F">
        <w:t>[3], but it was not agreed</w:t>
      </w:r>
      <w:r>
        <w:t>. There was some support it</w:t>
      </w:r>
      <w:r w:rsidR="00251E9F">
        <w:t xml:space="preserve"> and </w:t>
      </w:r>
      <w:r>
        <w:t>some</w:t>
      </w:r>
      <w:r w:rsidR="00251E9F">
        <w:t xml:space="preserve"> companies thought that it could be introduced in Rel-18. </w:t>
      </w:r>
      <w:r w:rsidR="000F08B6">
        <w:t>Therefore,</w:t>
      </w:r>
      <w:r w:rsidR="00251E9F">
        <w:t xml:space="preserve"> we would like to discuss whether it could be introduced in Rel-18. </w:t>
      </w:r>
    </w:p>
    <w:p w14:paraId="7E084EED" w14:textId="271A9405" w:rsidR="00D62C4D" w:rsidRDefault="00D62C4D" w:rsidP="00D62C4D">
      <w:r>
        <w:t xml:space="preserve">The UE can indicate its RRC state preference in RRC CONNECTED state using UE assistance information procedure. The UE may prefer </w:t>
      </w:r>
      <w:r w:rsidRPr="00FB5369">
        <w:t>idle, inactive, connected</w:t>
      </w:r>
      <w:r>
        <w:t xml:space="preserve"> or </w:t>
      </w:r>
      <w:r w:rsidRPr="00FB5369">
        <w:t>outOfConnected</w:t>
      </w:r>
      <w:r>
        <w:t xml:space="preserve">. RRC state preference indication seems beneficial from UE power saving perspective also during SDT procedure which may last up to 4 seconds. However connected indication is not needed, because it has been specified that the UE can transmit non-SDT data indication in case non-SDT UL data becomes available for transmission. Also </w:t>
      </w:r>
      <w:r w:rsidRPr="00FB5369">
        <w:t>outOfConnected</w:t>
      </w:r>
      <w:r>
        <w:t xml:space="preserve"> indication would not be needed, because the UE is not in connected state during the SDT procedure. Therefore</w:t>
      </w:r>
      <w:r w:rsidR="00A028FE">
        <w:t>,</w:t>
      </w:r>
      <w:r>
        <w:t xml:space="preserve"> we propose the following:</w:t>
      </w:r>
    </w:p>
    <w:p w14:paraId="1FC8D355" w14:textId="6D2452D6" w:rsidR="00D62C4D" w:rsidRPr="00AF6B6A" w:rsidRDefault="00D62C4D" w:rsidP="00D62C4D">
      <w:pPr>
        <w:rPr>
          <w:b/>
          <w:bCs/>
        </w:rPr>
      </w:pPr>
      <w:r w:rsidRPr="00AF6B6A">
        <w:rPr>
          <w:b/>
          <w:bCs/>
        </w:rPr>
        <w:t xml:space="preserve">Proposal </w:t>
      </w:r>
      <w:r w:rsidR="00E05C09">
        <w:rPr>
          <w:b/>
          <w:bCs/>
        </w:rPr>
        <w:t>8</w:t>
      </w:r>
      <w:r w:rsidRPr="00AF6B6A">
        <w:rPr>
          <w:b/>
          <w:bCs/>
        </w:rPr>
        <w:t>: The UE can indicate its RRC state preference (IDLE or INACTIVE) during SDT procedure using UE Assistance Information procedure</w:t>
      </w:r>
      <w:r w:rsidR="00C05582">
        <w:rPr>
          <w:b/>
          <w:bCs/>
        </w:rPr>
        <w:t>.</w:t>
      </w:r>
    </w:p>
    <w:p w14:paraId="2D4F862A" w14:textId="77777777" w:rsidR="00DC659C" w:rsidRDefault="00DC659C" w:rsidP="009339CB">
      <w:pPr>
        <w:pStyle w:val="Heading2"/>
      </w:pPr>
    </w:p>
    <w:p w14:paraId="69B7B8E6" w14:textId="277E040D" w:rsidR="009339CB" w:rsidRPr="006E13D1" w:rsidRDefault="008F2100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3BE72BE2" w14:textId="32C5BE0F" w:rsidR="009339CB" w:rsidRDefault="001E5B50" w:rsidP="009339CB">
      <w:pPr>
        <w:rPr>
          <w:bCs/>
        </w:rPr>
      </w:pPr>
      <w:r>
        <w:rPr>
          <w:bCs/>
        </w:rPr>
        <w:t>The following is proposed:</w:t>
      </w:r>
    </w:p>
    <w:p w14:paraId="465153E7" w14:textId="77777777" w:rsidR="00A028FE" w:rsidRPr="00F013A6" w:rsidRDefault="00A028FE" w:rsidP="00A028FE">
      <w:pPr>
        <w:rPr>
          <w:rStyle w:val="Emphasis"/>
          <w:b/>
          <w:bCs/>
          <w:i w:val="0"/>
          <w:iCs w:val="0"/>
        </w:rPr>
      </w:pPr>
      <w:r w:rsidRPr="00F013A6">
        <w:rPr>
          <w:rStyle w:val="Emphasis"/>
          <w:b/>
          <w:bCs/>
          <w:i w:val="0"/>
          <w:iCs w:val="0"/>
        </w:rPr>
        <w:t xml:space="preserve">Proposal </w:t>
      </w:r>
      <w:r>
        <w:rPr>
          <w:rStyle w:val="Emphasis"/>
          <w:b/>
          <w:bCs/>
          <w:i w:val="0"/>
          <w:iCs w:val="0"/>
        </w:rPr>
        <w:t>1</w:t>
      </w:r>
      <w:r w:rsidRPr="00F013A6">
        <w:rPr>
          <w:rStyle w:val="Emphasis"/>
          <w:b/>
          <w:bCs/>
          <w:i w:val="0"/>
          <w:iCs w:val="0"/>
        </w:rPr>
        <w:t xml:space="preserve">: </w:t>
      </w:r>
      <w:r>
        <w:rPr>
          <w:rStyle w:val="Emphasis"/>
          <w:b/>
          <w:bCs/>
          <w:i w:val="0"/>
          <w:iCs w:val="0"/>
        </w:rPr>
        <w:t>MT-SDT procedure is initiated in case condition(s) for MT-SDT are fulfilled</w:t>
      </w:r>
    </w:p>
    <w:p w14:paraId="51A724FC" w14:textId="77777777" w:rsidR="00A028FE" w:rsidRDefault="00A028FE" w:rsidP="00A028FE">
      <w:pPr>
        <w:rPr>
          <w:b/>
          <w:bCs/>
        </w:rPr>
      </w:pPr>
      <w:r w:rsidRPr="00F013A6">
        <w:rPr>
          <w:rStyle w:val="Emphasis"/>
          <w:b/>
          <w:bCs/>
          <w:i w:val="0"/>
          <w:iCs w:val="0"/>
        </w:rPr>
        <w:t xml:space="preserve">Proposal </w:t>
      </w:r>
      <w:r>
        <w:rPr>
          <w:rStyle w:val="Emphasis"/>
          <w:b/>
          <w:bCs/>
          <w:i w:val="0"/>
          <w:iCs w:val="0"/>
        </w:rPr>
        <w:t>2</w:t>
      </w:r>
      <w:r w:rsidRPr="00F013A6">
        <w:rPr>
          <w:rStyle w:val="Emphasis"/>
          <w:b/>
          <w:bCs/>
          <w:i w:val="0"/>
          <w:iCs w:val="0"/>
        </w:rPr>
        <w:t xml:space="preserve">: </w:t>
      </w:r>
      <w:r>
        <w:rPr>
          <w:rStyle w:val="Emphasis"/>
          <w:b/>
          <w:bCs/>
          <w:i w:val="0"/>
          <w:iCs w:val="0"/>
        </w:rPr>
        <w:t xml:space="preserve">At least the following conditions are introduced for </w:t>
      </w:r>
      <w:r w:rsidRPr="00E14888">
        <w:rPr>
          <w:rStyle w:val="Emphasis"/>
          <w:b/>
          <w:bCs/>
          <w:i w:val="0"/>
          <w:iCs w:val="0"/>
        </w:rPr>
        <w:t xml:space="preserve">MT-SDT </w:t>
      </w:r>
      <w:r>
        <w:rPr>
          <w:rStyle w:val="Emphasis"/>
          <w:b/>
          <w:bCs/>
          <w:i w:val="0"/>
          <w:iCs w:val="0"/>
        </w:rPr>
        <w:t xml:space="preserve">initiation: </w:t>
      </w:r>
      <w:r w:rsidRPr="00E14888">
        <w:rPr>
          <w:b/>
          <w:bCs/>
        </w:rPr>
        <w:t>RSRP threshold, UL data amount threshold, TA condition for CG-SDT</w:t>
      </w:r>
      <w:r>
        <w:rPr>
          <w:b/>
          <w:bCs/>
        </w:rPr>
        <w:t xml:space="preserve">. </w:t>
      </w:r>
    </w:p>
    <w:p w14:paraId="138CD479" w14:textId="77777777" w:rsidR="00A028FE" w:rsidRDefault="00A028FE" w:rsidP="00A028FE">
      <w:pPr>
        <w:rPr>
          <w:rStyle w:val="Emphasis"/>
          <w:b/>
          <w:bCs/>
          <w:i w:val="0"/>
          <w:iCs w:val="0"/>
        </w:rPr>
      </w:pPr>
      <w:r w:rsidRPr="006A7AF8">
        <w:rPr>
          <w:rStyle w:val="Emphasis"/>
          <w:b/>
          <w:bCs/>
          <w:i w:val="0"/>
          <w:iCs w:val="0"/>
        </w:rPr>
        <w:t xml:space="preserve">Proposal </w:t>
      </w:r>
      <w:r>
        <w:rPr>
          <w:rStyle w:val="Emphasis"/>
          <w:b/>
          <w:bCs/>
          <w:i w:val="0"/>
          <w:iCs w:val="0"/>
        </w:rPr>
        <w:t>3</w:t>
      </w:r>
      <w:r w:rsidRPr="006A7AF8">
        <w:rPr>
          <w:rStyle w:val="Emphasis"/>
          <w:b/>
          <w:bCs/>
          <w:i w:val="0"/>
          <w:iCs w:val="0"/>
        </w:rPr>
        <w:t xml:space="preserve">: </w:t>
      </w:r>
      <w:r>
        <w:rPr>
          <w:rStyle w:val="Emphasis"/>
          <w:b/>
          <w:bCs/>
          <w:i w:val="0"/>
          <w:iCs w:val="0"/>
        </w:rPr>
        <w:t>MT-SDT radio b</w:t>
      </w:r>
      <w:r w:rsidRPr="006A7AF8">
        <w:rPr>
          <w:rStyle w:val="Emphasis"/>
          <w:b/>
          <w:bCs/>
          <w:i w:val="0"/>
          <w:iCs w:val="0"/>
        </w:rPr>
        <w:t xml:space="preserve">earers, CG-SDT configuration and CG-SDT </w:t>
      </w:r>
      <w:r>
        <w:rPr>
          <w:rStyle w:val="Emphasis"/>
          <w:b/>
          <w:bCs/>
          <w:i w:val="0"/>
          <w:iCs w:val="0"/>
        </w:rPr>
        <w:t xml:space="preserve">TA </w:t>
      </w:r>
      <w:r w:rsidRPr="006A7AF8">
        <w:rPr>
          <w:rStyle w:val="Emphasis"/>
          <w:b/>
          <w:bCs/>
          <w:i w:val="0"/>
          <w:iCs w:val="0"/>
        </w:rPr>
        <w:t xml:space="preserve">validity condition </w:t>
      </w:r>
      <w:r>
        <w:rPr>
          <w:rStyle w:val="Emphasis"/>
          <w:b/>
          <w:bCs/>
          <w:i w:val="0"/>
          <w:iCs w:val="0"/>
        </w:rPr>
        <w:t>are</w:t>
      </w:r>
      <w:r w:rsidRPr="006A7AF8">
        <w:rPr>
          <w:rStyle w:val="Emphasis"/>
          <w:b/>
          <w:bCs/>
          <w:i w:val="0"/>
          <w:iCs w:val="0"/>
        </w:rPr>
        <w:t xml:space="preserve"> provided </w:t>
      </w:r>
      <w:r>
        <w:rPr>
          <w:rStyle w:val="Emphasis"/>
          <w:b/>
          <w:bCs/>
          <w:i w:val="0"/>
          <w:iCs w:val="0"/>
        </w:rPr>
        <w:t>via</w:t>
      </w:r>
      <w:r w:rsidRPr="006A7AF8">
        <w:rPr>
          <w:rStyle w:val="Emphasis"/>
          <w:b/>
          <w:bCs/>
          <w:i w:val="0"/>
          <w:iCs w:val="0"/>
        </w:rPr>
        <w:t xml:space="preserve"> RRC Release message</w:t>
      </w:r>
      <w:r>
        <w:rPr>
          <w:rStyle w:val="Emphasis"/>
          <w:b/>
          <w:bCs/>
          <w:i w:val="0"/>
          <w:iCs w:val="0"/>
        </w:rPr>
        <w:t xml:space="preserve"> for MT-SDT</w:t>
      </w:r>
    </w:p>
    <w:p w14:paraId="31FFE446" w14:textId="77777777" w:rsidR="00A028FE" w:rsidRDefault="00A028FE" w:rsidP="00A028FE">
      <w:pPr>
        <w:rPr>
          <w:rStyle w:val="Emphasis"/>
          <w:b/>
          <w:bCs/>
          <w:i w:val="0"/>
          <w:iCs w:val="0"/>
        </w:rPr>
      </w:pPr>
      <w:r w:rsidRPr="006A7AF8">
        <w:rPr>
          <w:rStyle w:val="Emphasis"/>
          <w:b/>
          <w:bCs/>
          <w:i w:val="0"/>
          <w:iCs w:val="0"/>
        </w:rPr>
        <w:t xml:space="preserve">Proposal </w:t>
      </w:r>
      <w:r>
        <w:rPr>
          <w:rStyle w:val="Emphasis"/>
          <w:b/>
          <w:bCs/>
          <w:i w:val="0"/>
          <w:iCs w:val="0"/>
        </w:rPr>
        <w:t>4</w:t>
      </w:r>
      <w:r w:rsidRPr="006A7AF8">
        <w:rPr>
          <w:rStyle w:val="Emphasis"/>
          <w:b/>
          <w:bCs/>
          <w:i w:val="0"/>
          <w:iCs w:val="0"/>
        </w:rPr>
        <w:t xml:space="preserve">: </w:t>
      </w:r>
      <w:r>
        <w:rPr>
          <w:rStyle w:val="Emphasis"/>
          <w:b/>
          <w:bCs/>
          <w:i w:val="0"/>
          <w:iCs w:val="0"/>
        </w:rPr>
        <w:t>RSRP threshold and data volume threshold are</w:t>
      </w:r>
      <w:r w:rsidRPr="006A7AF8">
        <w:rPr>
          <w:rStyle w:val="Emphasis"/>
          <w:b/>
          <w:bCs/>
          <w:i w:val="0"/>
          <w:iCs w:val="0"/>
        </w:rPr>
        <w:t xml:space="preserve"> provided </w:t>
      </w:r>
      <w:r>
        <w:rPr>
          <w:rStyle w:val="Emphasis"/>
          <w:b/>
          <w:bCs/>
          <w:i w:val="0"/>
          <w:iCs w:val="0"/>
        </w:rPr>
        <w:t>via</w:t>
      </w:r>
      <w:r w:rsidRPr="006A7AF8">
        <w:rPr>
          <w:rStyle w:val="Emphasis"/>
          <w:b/>
          <w:bCs/>
          <w:i w:val="0"/>
          <w:iCs w:val="0"/>
        </w:rPr>
        <w:t xml:space="preserve"> </w:t>
      </w:r>
      <w:r>
        <w:rPr>
          <w:rStyle w:val="Emphasis"/>
          <w:b/>
          <w:bCs/>
          <w:i w:val="0"/>
          <w:iCs w:val="0"/>
        </w:rPr>
        <w:t>SIB1</w:t>
      </w:r>
      <w:r w:rsidRPr="006A7AF8">
        <w:rPr>
          <w:rStyle w:val="Emphasis"/>
          <w:b/>
          <w:bCs/>
          <w:i w:val="0"/>
          <w:iCs w:val="0"/>
        </w:rPr>
        <w:t xml:space="preserve"> </w:t>
      </w:r>
      <w:r>
        <w:rPr>
          <w:rStyle w:val="Emphasis"/>
          <w:b/>
          <w:bCs/>
          <w:i w:val="0"/>
          <w:iCs w:val="0"/>
        </w:rPr>
        <w:t>for MT-SDT</w:t>
      </w:r>
    </w:p>
    <w:p w14:paraId="2A5A7F3F" w14:textId="77777777" w:rsidR="00A028FE" w:rsidRDefault="00A028FE" w:rsidP="00A028FE">
      <w:pPr>
        <w:rPr>
          <w:rStyle w:val="Emphasis"/>
          <w:b/>
          <w:bCs/>
          <w:i w:val="0"/>
          <w:iCs w:val="0"/>
        </w:rPr>
      </w:pPr>
      <w:r w:rsidRPr="00F013A6">
        <w:rPr>
          <w:rStyle w:val="Emphasis"/>
          <w:b/>
          <w:bCs/>
          <w:i w:val="0"/>
          <w:iCs w:val="0"/>
        </w:rPr>
        <w:t xml:space="preserve">Proposal </w:t>
      </w:r>
      <w:r>
        <w:rPr>
          <w:rStyle w:val="Emphasis"/>
          <w:b/>
          <w:bCs/>
          <w:i w:val="0"/>
          <w:iCs w:val="0"/>
        </w:rPr>
        <w:t>5</w:t>
      </w:r>
      <w:r w:rsidRPr="00F013A6">
        <w:rPr>
          <w:rStyle w:val="Emphasis"/>
          <w:b/>
          <w:bCs/>
          <w:i w:val="0"/>
          <w:iCs w:val="0"/>
        </w:rPr>
        <w:t xml:space="preserve">: </w:t>
      </w:r>
      <w:r w:rsidRPr="00427BB4">
        <w:rPr>
          <w:rStyle w:val="Emphasis"/>
          <w:b/>
          <w:bCs/>
          <w:i w:val="0"/>
          <w:iCs w:val="0"/>
        </w:rPr>
        <w:t>RA-</w:t>
      </w:r>
      <w:r>
        <w:rPr>
          <w:rStyle w:val="Emphasis"/>
          <w:b/>
          <w:bCs/>
          <w:i w:val="0"/>
          <w:iCs w:val="0"/>
        </w:rPr>
        <w:t>MT-</w:t>
      </w:r>
      <w:r w:rsidRPr="00427BB4">
        <w:rPr>
          <w:rStyle w:val="Emphasis"/>
          <w:b/>
          <w:bCs/>
          <w:i w:val="0"/>
          <w:iCs w:val="0"/>
        </w:rPr>
        <w:t xml:space="preserve">SDT </w:t>
      </w:r>
      <w:r>
        <w:rPr>
          <w:rStyle w:val="Emphasis"/>
          <w:b/>
          <w:bCs/>
          <w:i w:val="0"/>
          <w:iCs w:val="0"/>
        </w:rPr>
        <w:t xml:space="preserve">indication and </w:t>
      </w:r>
      <w:r w:rsidRPr="00427BB4">
        <w:rPr>
          <w:rStyle w:val="Emphasis"/>
          <w:b/>
          <w:bCs/>
          <w:i w:val="0"/>
          <w:iCs w:val="0"/>
        </w:rPr>
        <w:t>CG-</w:t>
      </w:r>
      <w:r>
        <w:rPr>
          <w:rStyle w:val="Emphasis"/>
          <w:b/>
          <w:bCs/>
          <w:i w:val="0"/>
          <w:iCs w:val="0"/>
        </w:rPr>
        <w:t>MT-</w:t>
      </w:r>
      <w:r w:rsidRPr="00427BB4">
        <w:rPr>
          <w:rStyle w:val="Emphasis"/>
          <w:b/>
          <w:bCs/>
          <w:i w:val="0"/>
          <w:iCs w:val="0"/>
        </w:rPr>
        <w:t xml:space="preserve">SDT </w:t>
      </w:r>
      <w:r>
        <w:rPr>
          <w:rStyle w:val="Emphasis"/>
          <w:b/>
          <w:bCs/>
          <w:i w:val="0"/>
          <w:iCs w:val="0"/>
        </w:rPr>
        <w:t xml:space="preserve">indication are introduced in the paging message </w:t>
      </w:r>
    </w:p>
    <w:p w14:paraId="421AA1E0" w14:textId="77777777" w:rsidR="00A028FE" w:rsidRDefault="00A028FE" w:rsidP="00A028FE">
      <w:pPr>
        <w:rPr>
          <w:b/>
          <w:bCs/>
        </w:rPr>
      </w:pPr>
      <w:r w:rsidRPr="00F013A6">
        <w:rPr>
          <w:rStyle w:val="Emphasis"/>
          <w:b/>
          <w:bCs/>
          <w:i w:val="0"/>
          <w:iCs w:val="0"/>
        </w:rPr>
        <w:t xml:space="preserve">Proposal </w:t>
      </w:r>
      <w:r>
        <w:rPr>
          <w:rStyle w:val="Emphasis"/>
          <w:b/>
          <w:bCs/>
          <w:i w:val="0"/>
          <w:iCs w:val="0"/>
        </w:rPr>
        <w:t>6</w:t>
      </w:r>
      <w:r w:rsidRPr="00F013A6">
        <w:rPr>
          <w:rStyle w:val="Emphasis"/>
          <w:b/>
          <w:bCs/>
          <w:i w:val="0"/>
          <w:iCs w:val="0"/>
        </w:rPr>
        <w:t>:</w:t>
      </w:r>
      <w:r>
        <w:rPr>
          <w:b/>
          <w:bCs/>
        </w:rPr>
        <w:t xml:space="preserve"> </w:t>
      </w:r>
      <w:r w:rsidRPr="0054656E">
        <w:rPr>
          <w:b/>
          <w:bCs/>
        </w:rPr>
        <w:t xml:space="preserve">In </w:t>
      </w:r>
      <w:r>
        <w:rPr>
          <w:b/>
          <w:bCs/>
        </w:rPr>
        <w:t xml:space="preserve">case condition for </w:t>
      </w:r>
      <w:r w:rsidRPr="0054656E">
        <w:rPr>
          <w:b/>
          <w:bCs/>
        </w:rPr>
        <w:t xml:space="preserve">paging triggered MT-SDT is not fulfilled the UE initiates </w:t>
      </w:r>
      <w:r>
        <w:rPr>
          <w:b/>
          <w:bCs/>
        </w:rPr>
        <w:t xml:space="preserve">RRC Resume procedure. Resume cause FFS. </w:t>
      </w:r>
      <w:r w:rsidRPr="0054656E">
        <w:rPr>
          <w:b/>
          <w:bCs/>
        </w:rPr>
        <w:t xml:space="preserve"> </w:t>
      </w:r>
    </w:p>
    <w:p w14:paraId="0063A7EC" w14:textId="77777777" w:rsidR="00A028FE" w:rsidRDefault="00A028FE" w:rsidP="00A028FE">
      <w:pPr>
        <w:rPr>
          <w:rStyle w:val="Emphasis"/>
          <w:b/>
          <w:bCs/>
          <w:i w:val="0"/>
          <w:iCs w:val="0"/>
        </w:rPr>
      </w:pPr>
      <w:r w:rsidRPr="00F013A6">
        <w:rPr>
          <w:rStyle w:val="Emphasis"/>
          <w:b/>
          <w:bCs/>
          <w:i w:val="0"/>
          <w:iCs w:val="0"/>
        </w:rPr>
        <w:t xml:space="preserve">Proposal </w:t>
      </w:r>
      <w:r>
        <w:rPr>
          <w:rStyle w:val="Emphasis"/>
          <w:b/>
          <w:bCs/>
          <w:i w:val="0"/>
          <w:iCs w:val="0"/>
        </w:rPr>
        <w:t>7</w:t>
      </w:r>
      <w:r w:rsidRPr="00F013A6">
        <w:rPr>
          <w:rStyle w:val="Emphasis"/>
          <w:b/>
          <w:bCs/>
          <w:i w:val="0"/>
          <w:iCs w:val="0"/>
        </w:rPr>
        <w:t xml:space="preserve">: </w:t>
      </w:r>
      <w:r>
        <w:rPr>
          <w:rStyle w:val="Emphasis"/>
          <w:b/>
          <w:bCs/>
          <w:i w:val="0"/>
          <w:iCs w:val="0"/>
        </w:rPr>
        <w:t xml:space="preserve">Network can configure SRBs and DRBs for MT-SDT. SRBs and DRBs for MT-SDT can be same or different than for MO-SDT. </w:t>
      </w:r>
      <w:r w:rsidRPr="000B2853">
        <w:rPr>
          <w:rStyle w:val="Emphasis"/>
          <w:b/>
          <w:bCs/>
          <w:i w:val="0"/>
          <w:iCs w:val="0"/>
        </w:rPr>
        <w:t xml:space="preserve">Network can configure </w:t>
      </w:r>
      <w:r>
        <w:rPr>
          <w:rStyle w:val="Emphasis"/>
          <w:b/>
          <w:bCs/>
          <w:i w:val="0"/>
          <w:iCs w:val="0"/>
        </w:rPr>
        <w:t xml:space="preserve">SRBs and </w:t>
      </w:r>
      <w:r w:rsidRPr="000B2853">
        <w:rPr>
          <w:rStyle w:val="Emphasis"/>
          <w:b/>
          <w:bCs/>
          <w:i w:val="0"/>
          <w:iCs w:val="0"/>
        </w:rPr>
        <w:t>DRBs only for MT-SDT</w:t>
      </w:r>
      <w:r>
        <w:rPr>
          <w:rStyle w:val="Emphasis"/>
          <w:b/>
          <w:bCs/>
          <w:i w:val="0"/>
          <w:iCs w:val="0"/>
        </w:rPr>
        <w:t xml:space="preserve"> i.e. without any SRBs and </w:t>
      </w:r>
      <w:r w:rsidRPr="000B2853">
        <w:rPr>
          <w:rStyle w:val="Emphasis"/>
          <w:b/>
          <w:bCs/>
          <w:i w:val="0"/>
          <w:iCs w:val="0"/>
        </w:rPr>
        <w:t>DRBs</w:t>
      </w:r>
      <w:r>
        <w:rPr>
          <w:rStyle w:val="Emphasis"/>
          <w:b/>
          <w:bCs/>
          <w:i w:val="0"/>
          <w:iCs w:val="0"/>
        </w:rPr>
        <w:t xml:space="preserve"> for MO-SDT.</w:t>
      </w:r>
    </w:p>
    <w:p w14:paraId="0A21752F" w14:textId="2A35CDC9" w:rsidR="00A028FE" w:rsidRPr="00AF6B6A" w:rsidRDefault="00A028FE" w:rsidP="00A028FE">
      <w:pPr>
        <w:rPr>
          <w:b/>
          <w:bCs/>
        </w:rPr>
      </w:pPr>
      <w:r w:rsidRPr="00AF6B6A">
        <w:rPr>
          <w:b/>
          <w:bCs/>
        </w:rPr>
        <w:t xml:space="preserve">Proposal </w:t>
      </w:r>
      <w:r>
        <w:rPr>
          <w:b/>
          <w:bCs/>
        </w:rPr>
        <w:t>8</w:t>
      </w:r>
      <w:r w:rsidRPr="00AF6B6A">
        <w:rPr>
          <w:b/>
          <w:bCs/>
        </w:rPr>
        <w:t>: The UE can indicate its RRC state preference (IDLE or INACTIVE) during SDT procedure using UE Assistance Information procedure</w:t>
      </w:r>
      <w:r w:rsidR="00C05582">
        <w:rPr>
          <w:b/>
          <w:bCs/>
        </w:rPr>
        <w:t>.</w:t>
      </w:r>
    </w:p>
    <w:p w14:paraId="671907E9" w14:textId="77777777" w:rsidR="00A028FE" w:rsidRDefault="00A028FE" w:rsidP="009339CB">
      <w:pPr>
        <w:rPr>
          <w:bCs/>
        </w:rPr>
      </w:pPr>
    </w:p>
    <w:p w14:paraId="6FF4C68F" w14:textId="77777777" w:rsidR="00CC3841" w:rsidRDefault="00CC3841" w:rsidP="009339CB">
      <w:pPr>
        <w:rPr>
          <w:bCs/>
        </w:rPr>
      </w:pPr>
    </w:p>
    <w:p w14:paraId="2BC8031A" w14:textId="77777777" w:rsidR="00CC3841" w:rsidRDefault="00CC3841" w:rsidP="00CC3841">
      <w:pPr>
        <w:pStyle w:val="Heading1"/>
      </w:pPr>
      <w:r>
        <w:lastRenderedPageBreak/>
        <w:t>Reference</w:t>
      </w:r>
    </w:p>
    <w:p w14:paraId="332BCBCC" w14:textId="114CA79B" w:rsidR="00CC3841" w:rsidRDefault="00CC3841" w:rsidP="00CC3841">
      <w:r>
        <w:t xml:space="preserve">[1] </w:t>
      </w:r>
      <w:r w:rsidRPr="000A3691">
        <w:t>RP-213583</w:t>
      </w:r>
      <w:r>
        <w:t xml:space="preserve">, </w:t>
      </w:r>
      <w:r w:rsidRPr="00CC3841">
        <w:rPr>
          <w:i/>
          <w:iCs/>
        </w:rPr>
        <w:t>New WI: Mobile Terminated-Small Data Transmission (MT-SDT) for NR</w:t>
      </w:r>
      <w:r>
        <w:t xml:space="preserve">, </w:t>
      </w:r>
      <w:r w:rsidRPr="00CC3841">
        <w:t>ZTE Corporation</w:t>
      </w:r>
    </w:p>
    <w:p w14:paraId="11814CF6" w14:textId="2E7D790E" w:rsidR="004D3090" w:rsidRDefault="004D3090" w:rsidP="004D3090">
      <w:r>
        <w:t xml:space="preserve">[2] </w:t>
      </w:r>
      <w:r w:rsidRPr="004D3090">
        <w:t>R2-2208987</w:t>
      </w:r>
      <w:r>
        <w:t xml:space="preserve">, </w:t>
      </w:r>
      <w:r w:rsidRPr="004D3090">
        <w:rPr>
          <w:i/>
          <w:iCs/>
        </w:rPr>
        <w:t>Report of [AT119-e][301][Sdata] CP Open issues and CR to 38.331 (ZTE)</w:t>
      </w:r>
      <w:r>
        <w:t xml:space="preserve">, </w:t>
      </w:r>
      <w:r w:rsidRPr="00CC3841">
        <w:t>ZTE Corporation</w:t>
      </w:r>
    </w:p>
    <w:p w14:paraId="0E7222A8" w14:textId="20F8F0CF" w:rsidR="004D3090" w:rsidRDefault="004D3090" w:rsidP="004D3090">
      <w:r>
        <w:t xml:space="preserve">[3] </w:t>
      </w:r>
      <w:r w:rsidRPr="004D3090">
        <w:t>R2-2208218</w:t>
      </w:r>
      <w:r>
        <w:t xml:space="preserve">, </w:t>
      </w:r>
      <w:r w:rsidRPr="004D3090">
        <w:rPr>
          <w:i/>
          <w:iCs/>
        </w:rPr>
        <w:t>RRC state preference during SDT procedure</w:t>
      </w:r>
      <w:r>
        <w:t xml:space="preserve">, </w:t>
      </w:r>
      <w:r w:rsidRPr="004D3090">
        <w:t>Nokia, Nokia Shanghai Bell</w:t>
      </w:r>
    </w:p>
    <w:p w14:paraId="1E99D44C" w14:textId="77777777" w:rsidR="004D3090" w:rsidRDefault="004D3090" w:rsidP="004D3090"/>
    <w:p w14:paraId="44C69650" w14:textId="77777777" w:rsidR="004D3090" w:rsidRDefault="004D3090" w:rsidP="00CC3841"/>
    <w:p w14:paraId="508C272E" w14:textId="77777777" w:rsidR="00CC3841" w:rsidRPr="004F4540" w:rsidRDefault="00CC3841" w:rsidP="009339CB">
      <w:pPr>
        <w:rPr>
          <w:bCs/>
        </w:rPr>
      </w:pPr>
    </w:p>
    <w:p w14:paraId="7C294B44" w14:textId="77777777" w:rsidR="009429A0" w:rsidRDefault="009429A0" w:rsidP="00127952"/>
    <w:sectPr w:rsidR="009429A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0FF40" w14:textId="77777777" w:rsidR="00331BA3" w:rsidRDefault="00331BA3">
      <w:r>
        <w:separator/>
      </w:r>
    </w:p>
  </w:endnote>
  <w:endnote w:type="continuationSeparator" w:id="0">
    <w:p w14:paraId="05D20572" w14:textId="77777777" w:rsidR="00331BA3" w:rsidRDefault="00331BA3">
      <w:r>
        <w:continuationSeparator/>
      </w:r>
    </w:p>
  </w:endnote>
  <w:endnote w:type="continuationNotice" w:id="1">
    <w:p w14:paraId="3A5BDC1B" w14:textId="77777777" w:rsidR="00331BA3" w:rsidRDefault="00331B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EC9B" w14:textId="77777777" w:rsidR="00331BA3" w:rsidRDefault="00331BA3">
      <w:r>
        <w:separator/>
      </w:r>
    </w:p>
  </w:footnote>
  <w:footnote w:type="continuationSeparator" w:id="0">
    <w:p w14:paraId="0C893C00" w14:textId="77777777" w:rsidR="00331BA3" w:rsidRDefault="00331BA3">
      <w:r>
        <w:continuationSeparator/>
      </w:r>
    </w:p>
  </w:footnote>
  <w:footnote w:type="continuationNotice" w:id="1">
    <w:p w14:paraId="3DD04333" w14:textId="77777777" w:rsidR="00331BA3" w:rsidRDefault="00331B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87056F"/>
    <w:multiLevelType w:val="hybridMultilevel"/>
    <w:tmpl w:val="6DF6DEB6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D1025"/>
    <w:multiLevelType w:val="hybridMultilevel"/>
    <w:tmpl w:val="A75AB536"/>
    <w:lvl w:ilvl="0" w:tplc="75C8FC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86885"/>
    <w:multiLevelType w:val="hybridMultilevel"/>
    <w:tmpl w:val="FAAE76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C6C344B"/>
    <w:multiLevelType w:val="hybridMultilevel"/>
    <w:tmpl w:val="7812CEBC"/>
    <w:lvl w:ilvl="0" w:tplc="F146D19A">
      <w:start w:val="5"/>
      <w:numFmt w:val="decimal"/>
      <w:lvlText w:val="%1-"/>
      <w:lvlJc w:val="left"/>
      <w:pPr>
        <w:ind w:left="1979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699" w:hanging="360"/>
      </w:pPr>
    </w:lvl>
    <w:lvl w:ilvl="2" w:tplc="040B001B" w:tentative="1">
      <w:start w:val="1"/>
      <w:numFmt w:val="lowerRoman"/>
      <w:lvlText w:val="%3."/>
      <w:lvlJc w:val="right"/>
      <w:pPr>
        <w:ind w:left="3419" w:hanging="180"/>
      </w:pPr>
    </w:lvl>
    <w:lvl w:ilvl="3" w:tplc="040B000F" w:tentative="1">
      <w:start w:val="1"/>
      <w:numFmt w:val="decimal"/>
      <w:lvlText w:val="%4."/>
      <w:lvlJc w:val="left"/>
      <w:pPr>
        <w:ind w:left="4139" w:hanging="360"/>
      </w:pPr>
    </w:lvl>
    <w:lvl w:ilvl="4" w:tplc="040B0019" w:tentative="1">
      <w:start w:val="1"/>
      <w:numFmt w:val="lowerLetter"/>
      <w:lvlText w:val="%5."/>
      <w:lvlJc w:val="left"/>
      <w:pPr>
        <w:ind w:left="4859" w:hanging="360"/>
      </w:pPr>
    </w:lvl>
    <w:lvl w:ilvl="5" w:tplc="040B001B" w:tentative="1">
      <w:start w:val="1"/>
      <w:numFmt w:val="lowerRoman"/>
      <w:lvlText w:val="%6."/>
      <w:lvlJc w:val="right"/>
      <w:pPr>
        <w:ind w:left="5579" w:hanging="180"/>
      </w:pPr>
    </w:lvl>
    <w:lvl w:ilvl="6" w:tplc="040B000F" w:tentative="1">
      <w:start w:val="1"/>
      <w:numFmt w:val="decimal"/>
      <w:lvlText w:val="%7."/>
      <w:lvlJc w:val="left"/>
      <w:pPr>
        <w:ind w:left="6299" w:hanging="360"/>
      </w:pPr>
    </w:lvl>
    <w:lvl w:ilvl="7" w:tplc="040B0019" w:tentative="1">
      <w:start w:val="1"/>
      <w:numFmt w:val="lowerLetter"/>
      <w:lvlText w:val="%8."/>
      <w:lvlJc w:val="left"/>
      <w:pPr>
        <w:ind w:left="7019" w:hanging="360"/>
      </w:pPr>
    </w:lvl>
    <w:lvl w:ilvl="8" w:tplc="040B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10"/>
  </w:num>
  <w:num w:numId="8">
    <w:abstractNumId w:val="3"/>
  </w:num>
  <w:num w:numId="9">
    <w:abstractNumId w:val="12"/>
  </w:num>
  <w:num w:numId="10">
    <w:abstractNumId w:val="6"/>
  </w:num>
  <w:num w:numId="11">
    <w:abstractNumId w:val="2"/>
  </w:num>
  <w:num w:numId="12">
    <w:abstractNumId w:val="11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31B2"/>
    <w:rsid w:val="00016557"/>
    <w:rsid w:val="00023C40"/>
    <w:rsid w:val="00033397"/>
    <w:rsid w:val="000341FC"/>
    <w:rsid w:val="00040095"/>
    <w:rsid w:val="00045915"/>
    <w:rsid w:val="00050922"/>
    <w:rsid w:val="00065268"/>
    <w:rsid w:val="00073C9C"/>
    <w:rsid w:val="00076412"/>
    <w:rsid w:val="00080512"/>
    <w:rsid w:val="00090468"/>
    <w:rsid w:val="00094568"/>
    <w:rsid w:val="000A5CB6"/>
    <w:rsid w:val="000B2853"/>
    <w:rsid w:val="000B7BCF"/>
    <w:rsid w:val="000C522B"/>
    <w:rsid w:val="000D58AB"/>
    <w:rsid w:val="000F08B6"/>
    <w:rsid w:val="00107817"/>
    <w:rsid w:val="00112F1A"/>
    <w:rsid w:val="00127952"/>
    <w:rsid w:val="001304D4"/>
    <w:rsid w:val="00145075"/>
    <w:rsid w:val="001559F8"/>
    <w:rsid w:val="001741A0"/>
    <w:rsid w:val="00175FA0"/>
    <w:rsid w:val="00194CD0"/>
    <w:rsid w:val="001A0944"/>
    <w:rsid w:val="001B49C9"/>
    <w:rsid w:val="001C23F4"/>
    <w:rsid w:val="001C4F79"/>
    <w:rsid w:val="001D7298"/>
    <w:rsid w:val="001E3B4C"/>
    <w:rsid w:val="001E5B50"/>
    <w:rsid w:val="001F168B"/>
    <w:rsid w:val="001F7831"/>
    <w:rsid w:val="00204045"/>
    <w:rsid w:val="0020712B"/>
    <w:rsid w:val="00207912"/>
    <w:rsid w:val="00215912"/>
    <w:rsid w:val="0022606D"/>
    <w:rsid w:val="00231728"/>
    <w:rsid w:val="00242A98"/>
    <w:rsid w:val="00244A05"/>
    <w:rsid w:val="00250404"/>
    <w:rsid w:val="00251E9F"/>
    <w:rsid w:val="00256B74"/>
    <w:rsid w:val="002610D8"/>
    <w:rsid w:val="00264F39"/>
    <w:rsid w:val="002747EC"/>
    <w:rsid w:val="00284E56"/>
    <w:rsid w:val="002855BF"/>
    <w:rsid w:val="00293DD3"/>
    <w:rsid w:val="002B2988"/>
    <w:rsid w:val="002F0D22"/>
    <w:rsid w:val="00302BAA"/>
    <w:rsid w:val="00311B17"/>
    <w:rsid w:val="00315BB5"/>
    <w:rsid w:val="003172DC"/>
    <w:rsid w:val="00325AE3"/>
    <w:rsid w:val="00326069"/>
    <w:rsid w:val="003307D2"/>
    <w:rsid w:val="00331BA3"/>
    <w:rsid w:val="00351ED8"/>
    <w:rsid w:val="0035462D"/>
    <w:rsid w:val="00354CB2"/>
    <w:rsid w:val="00360B1C"/>
    <w:rsid w:val="0036459E"/>
    <w:rsid w:val="00364B41"/>
    <w:rsid w:val="00382A52"/>
    <w:rsid w:val="00383096"/>
    <w:rsid w:val="0039346C"/>
    <w:rsid w:val="003A3CF4"/>
    <w:rsid w:val="003A41EF"/>
    <w:rsid w:val="003A592F"/>
    <w:rsid w:val="003B3A45"/>
    <w:rsid w:val="003B40AD"/>
    <w:rsid w:val="003C4E37"/>
    <w:rsid w:val="003C7CF3"/>
    <w:rsid w:val="003D07EF"/>
    <w:rsid w:val="003E16BE"/>
    <w:rsid w:val="003F4E28"/>
    <w:rsid w:val="00400252"/>
    <w:rsid w:val="004006E8"/>
    <w:rsid w:val="00401855"/>
    <w:rsid w:val="00406BEA"/>
    <w:rsid w:val="00427BB4"/>
    <w:rsid w:val="00432C80"/>
    <w:rsid w:val="00446C3A"/>
    <w:rsid w:val="00465587"/>
    <w:rsid w:val="00477455"/>
    <w:rsid w:val="0049443D"/>
    <w:rsid w:val="004A1F7B"/>
    <w:rsid w:val="004B5BB4"/>
    <w:rsid w:val="004B772E"/>
    <w:rsid w:val="004C44D2"/>
    <w:rsid w:val="004D3090"/>
    <w:rsid w:val="004D3578"/>
    <w:rsid w:val="004D380D"/>
    <w:rsid w:val="004E213A"/>
    <w:rsid w:val="004F24FB"/>
    <w:rsid w:val="004F4540"/>
    <w:rsid w:val="004F68DF"/>
    <w:rsid w:val="004F73A7"/>
    <w:rsid w:val="00503171"/>
    <w:rsid w:val="00506C28"/>
    <w:rsid w:val="005122EF"/>
    <w:rsid w:val="005148B5"/>
    <w:rsid w:val="00525CCE"/>
    <w:rsid w:val="00534DA0"/>
    <w:rsid w:val="00543113"/>
    <w:rsid w:val="00543E6C"/>
    <w:rsid w:val="0054656E"/>
    <w:rsid w:val="00565087"/>
    <w:rsid w:val="0056573F"/>
    <w:rsid w:val="00571279"/>
    <w:rsid w:val="005A49C6"/>
    <w:rsid w:val="005C0610"/>
    <w:rsid w:val="005C766E"/>
    <w:rsid w:val="005C7CD5"/>
    <w:rsid w:val="005E1EA1"/>
    <w:rsid w:val="005E3DEA"/>
    <w:rsid w:val="005F2C5F"/>
    <w:rsid w:val="006034F5"/>
    <w:rsid w:val="00611566"/>
    <w:rsid w:val="00613A5E"/>
    <w:rsid w:val="00626D07"/>
    <w:rsid w:val="00646D99"/>
    <w:rsid w:val="00655024"/>
    <w:rsid w:val="00656910"/>
    <w:rsid w:val="006574C0"/>
    <w:rsid w:val="00696821"/>
    <w:rsid w:val="006A7AF8"/>
    <w:rsid w:val="006B0D33"/>
    <w:rsid w:val="006C5C8C"/>
    <w:rsid w:val="006C66D8"/>
    <w:rsid w:val="006D1E24"/>
    <w:rsid w:val="006D34B8"/>
    <w:rsid w:val="006D35DE"/>
    <w:rsid w:val="006E1057"/>
    <w:rsid w:val="006E1417"/>
    <w:rsid w:val="006F6A2C"/>
    <w:rsid w:val="007069DC"/>
    <w:rsid w:val="00710201"/>
    <w:rsid w:val="00711DCB"/>
    <w:rsid w:val="0072073A"/>
    <w:rsid w:val="007342B5"/>
    <w:rsid w:val="00734A5B"/>
    <w:rsid w:val="00742D66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A3799"/>
    <w:rsid w:val="007B18D8"/>
    <w:rsid w:val="007C0707"/>
    <w:rsid w:val="007C095F"/>
    <w:rsid w:val="007C2DD0"/>
    <w:rsid w:val="007D0E4D"/>
    <w:rsid w:val="007D0F19"/>
    <w:rsid w:val="007D22E6"/>
    <w:rsid w:val="007E42A6"/>
    <w:rsid w:val="007F23FF"/>
    <w:rsid w:val="007F2E08"/>
    <w:rsid w:val="008024FA"/>
    <w:rsid w:val="008028A4"/>
    <w:rsid w:val="008036F1"/>
    <w:rsid w:val="00813245"/>
    <w:rsid w:val="00824F5A"/>
    <w:rsid w:val="00840DE0"/>
    <w:rsid w:val="00847CD0"/>
    <w:rsid w:val="008607A8"/>
    <w:rsid w:val="0086354A"/>
    <w:rsid w:val="008768CA"/>
    <w:rsid w:val="00877EF9"/>
    <w:rsid w:val="00880559"/>
    <w:rsid w:val="008B5306"/>
    <w:rsid w:val="008C206B"/>
    <w:rsid w:val="008C2E2A"/>
    <w:rsid w:val="008C3057"/>
    <w:rsid w:val="008D2E4D"/>
    <w:rsid w:val="008F2100"/>
    <w:rsid w:val="008F396F"/>
    <w:rsid w:val="008F3DCD"/>
    <w:rsid w:val="008F67DC"/>
    <w:rsid w:val="0090271F"/>
    <w:rsid w:val="00902DB9"/>
    <w:rsid w:val="0090466A"/>
    <w:rsid w:val="009126FC"/>
    <w:rsid w:val="00923655"/>
    <w:rsid w:val="009339CB"/>
    <w:rsid w:val="00936071"/>
    <w:rsid w:val="009376CD"/>
    <w:rsid w:val="00940212"/>
    <w:rsid w:val="009429A0"/>
    <w:rsid w:val="00942EC2"/>
    <w:rsid w:val="00961B32"/>
    <w:rsid w:val="00962509"/>
    <w:rsid w:val="00970DB3"/>
    <w:rsid w:val="00974BB0"/>
    <w:rsid w:val="00975BCD"/>
    <w:rsid w:val="009767FF"/>
    <w:rsid w:val="00987BA5"/>
    <w:rsid w:val="009928A9"/>
    <w:rsid w:val="009A0AF3"/>
    <w:rsid w:val="009B07CD"/>
    <w:rsid w:val="009B2FD4"/>
    <w:rsid w:val="009C19E9"/>
    <w:rsid w:val="009C5C56"/>
    <w:rsid w:val="009D74A6"/>
    <w:rsid w:val="009E0E87"/>
    <w:rsid w:val="00A028FE"/>
    <w:rsid w:val="00A10F02"/>
    <w:rsid w:val="00A125A4"/>
    <w:rsid w:val="00A204CA"/>
    <w:rsid w:val="00A209D6"/>
    <w:rsid w:val="00A22738"/>
    <w:rsid w:val="00A322B0"/>
    <w:rsid w:val="00A36F5F"/>
    <w:rsid w:val="00A430EC"/>
    <w:rsid w:val="00A52FDF"/>
    <w:rsid w:val="00A53724"/>
    <w:rsid w:val="00A54B2B"/>
    <w:rsid w:val="00A703B6"/>
    <w:rsid w:val="00A82346"/>
    <w:rsid w:val="00A9671C"/>
    <w:rsid w:val="00AA1553"/>
    <w:rsid w:val="00AB1960"/>
    <w:rsid w:val="00AD2E90"/>
    <w:rsid w:val="00AF6649"/>
    <w:rsid w:val="00AF6B6A"/>
    <w:rsid w:val="00B05380"/>
    <w:rsid w:val="00B05962"/>
    <w:rsid w:val="00B15449"/>
    <w:rsid w:val="00B16C2F"/>
    <w:rsid w:val="00B27303"/>
    <w:rsid w:val="00B47FD1"/>
    <w:rsid w:val="00B516BB"/>
    <w:rsid w:val="00B63E21"/>
    <w:rsid w:val="00B711D2"/>
    <w:rsid w:val="00B72D5D"/>
    <w:rsid w:val="00B75369"/>
    <w:rsid w:val="00B7538C"/>
    <w:rsid w:val="00B777E9"/>
    <w:rsid w:val="00B80361"/>
    <w:rsid w:val="00B8267C"/>
    <w:rsid w:val="00B84DB2"/>
    <w:rsid w:val="00B92957"/>
    <w:rsid w:val="00B942DD"/>
    <w:rsid w:val="00BC3555"/>
    <w:rsid w:val="00BF67FB"/>
    <w:rsid w:val="00C05582"/>
    <w:rsid w:val="00C12B51"/>
    <w:rsid w:val="00C24207"/>
    <w:rsid w:val="00C24650"/>
    <w:rsid w:val="00C25465"/>
    <w:rsid w:val="00C2567D"/>
    <w:rsid w:val="00C32D4F"/>
    <w:rsid w:val="00C33079"/>
    <w:rsid w:val="00C55A12"/>
    <w:rsid w:val="00C6553E"/>
    <w:rsid w:val="00C7074E"/>
    <w:rsid w:val="00C7771C"/>
    <w:rsid w:val="00C83A13"/>
    <w:rsid w:val="00C86F10"/>
    <w:rsid w:val="00C9068C"/>
    <w:rsid w:val="00C92967"/>
    <w:rsid w:val="00CA3D0C"/>
    <w:rsid w:val="00CA654B"/>
    <w:rsid w:val="00CB72B8"/>
    <w:rsid w:val="00CC3841"/>
    <w:rsid w:val="00CD0BA8"/>
    <w:rsid w:val="00CD4C7B"/>
    <w:rsid w:val="00CD58FE"/>
    <w:rsid w:val="00CE2A48"/>
    <w:rsid w:val="00CF57BA"/>
    <w:rsid w:val="00D060B8"/>
    <w:rsid w:val="00D14B9C"/>
    <w:rsid w:val="00D14E46"/>
    <w:rsid w:val="00D160F7"/>
    <w:rsid w:val="00D33BE3"/>
    <w:rsid w:val="00D3792D"/>
    <w:rsid w:val="00D4560F"/>
    <w:rsid w:val="00D5205F"/>
    <w:rsid w:val="00D55E47"/>
    <w:rsid w:val="00D62C4D"/>
    <w:rsid w:val="00D62E19"/>
    <w:rsid w:val="00D67CD1"/>
    <w:rsid w:val="00D738D6"/>
    <w:rsid w:val="00D80795"/>
    <w:rsid w:val="00D854BE"/>
    <w:rsid w:val="00D87E00"/>
    <w:rsid w:val="00D9134D"/>
    <w:rsid w:val="00D92C87"/>
    <w:rsid w:val="00D96D11"/>
    <w:rsid w:val="00DA6F2A"/>
    <w:rsid w:val="00DA7A03"/>
    <w:rsid w:val="00DB0DB8"/>
    <w:rsid w:val="00DB1818"/>
    <w:rsid w:val="00DB2E92"/>
    <w:rsid w:val="00DC309B"/>
    <w:rsid w:val="00DC4DA2"/>
    <w:rsid w:val="00DC5261"/>
    <w:rsid w:val="00DC659C"/>
    <w:rsid w:val="00DD33E2"/>
    <w:rsid w:val="00DE1DDA"/>
    <w:rsid w:val="00DE25D2"/>
    <w:rsid w:val="00E049E5"/>
    <w:rsid w:val="00E05C09"/>
    <w:rsid w:val="00E14888"/>
    <w:rsid w:val="00E16CEB"/>
    <w:rsid w:val="00E2593B"/>
    <w:rsid w:val="00E34C00"/>
    <w:rsid w:val="00E46C08"/>
    <w:rsid w:val="00E471CF"/>
    <w:rsid w:val="00E62187"/>
    <w:rsid w:val="00E62835"/>
    <w:rsid w:val="00E77645"/>
    <w:rsid w:val="00E808BD"/>
    <w:rsid w:val="00E83697"/>
    <w:rsid w:val="00E847E7"/>
    <w:rsid w:val="00E859B6"/>
    <w:rsid w:val="00E872CC"/>
    <w:rsid w:val="00E95755"/>
    <w:rsid w:val="00EA66C9"/>
    <w:rsid w:val="00EB5D32"/>
    <w:rsid w:val="00EB69A7"/>
    <w:rsid w:val="00EB7CE6"/>
    <w:rsid w:val="00EC4A25"/>
    <w:rsid w:val="00EF612C"/>
    <w:rsid w:val="00F013A6"/>
    <w:rsid w:val="00F025A2"/>
    <w:rsid w:val="00F036E9"/>
    <w:rsid w:val="00F0677F"/>
    <w:rsid w:val="00F07388"/>
    <w:rsid w:val="00F104FF"/>
    <w:rsid w:val="00F2026E"/>
    <w:rsid w:val="00F2210A"/>
    <w:rsid w:val="00F2654D"/>
    <w:rsid w:val="00F31372"/>
    <w:rsid w:val="00F37743"/>
    <w:rsid w:val="00F54A3D"/>
    <w:rsid w:val="00F54CB0"/>
    <w:rsid w:val="00F579CD"/>
    <w:rsid w:val="00F62C4C"/>
    <w:rsid w:val="00F63598"/>
    <w:rsid w:val="00F653B8"/>
    <w:rsid w:val="00F70096"/>
    <w:rsid w:val="00F711B0"/>
    <w:rsid w:val="00F71B89"/>
    <w:rsid w:val="00F7353C"/>
    <w:rsid w:val="00F76F8F"/>
    <w:rsid w:val="00F81987"/>
    <w:rsid w:val="00F87257"/>
    <w:rsid w:val="00F941DF"/>
    <w:rsid w:val="00FA1266"/>
    <w:rsid w:val="00FB0BC1"/>
    <w:rsid w:val="00FB36FA"/>
    <w:rsid w:val="00FB5369"/>
    <w:rsid w:val="00FC1192"/>
    <w:rsid w:val="00FE106D"/>
    <w:rsid w:val="00FE1273"/>
    <w:rsid w:val="00FE251B"/>
    <w:rsid w:val="083B3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EA4E680F-B2E0-4980-B505-353EA12D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D060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060B8"/>
    <w:rPr>
      <w:rFonts w:ascii="Arial" w:hAnsi="Arial"/>
      <w:b/>
      <w:sz w:val="18"/>
      <w:lang w:eastAsia="en-US"/>
    </w:rPr>
  </w:style>
  <w:style w:type="character" w:styleId="Emphasis">
    <w:name w:val="Emphasis"/>
    <w:uiPriority w:val="20"/>
    <w:qFormat/>
    <w:rsid w:val="00CC3841"/>
    <w:rPr>
      <w:i/>
      <w:iCs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CC3841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eastAsia="ja-JP"/>
    </w:rPr>
  </w:style>
  <w:style w:type="table" w:styleId="TableGrid">
    <w:name w:val="Table Grid"/>
    <w:basedOn w:val="TableNormal"/>
    <w:uiPriority w:val="39"/>
    <w:qFormat/>
    <w:rsid w:val="008C206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8C206B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C20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C206B"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8C206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C206B"/>
    <w:rPr>
      <w:rFonts w:ascii="Arial" w:eastAsia="MS Mincho" w:hAnsi="Arial"/>
      <w:noProof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4D3090"/>
    <w:rPr>
      <w:rFonts w:ascii="Calibri" w:eastAsia="Yu Mincho" w:hAnsi="Calibri"/>
      <w:sz w:val="22"/>
      <w:szCs w:val="22"/>
      <w:lang w:eastAsia="ja-JP"/>
    </w:rPr>
  </w:style>
  <w:style w:type="character" w:styleId="CommentReference">
    <w:name w:val="annotation reference"/>
    <w:basedOn w:val="DefaultParagraphFont"/>
    <w:rsid w:val="00242A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242A98"/>
  </w:style>
  <w:style w:type="character" w:customStyle="1" w:styleId="CommentTextChar">
    <w:name w:val="Comment Text Char"/>
    <w:basedOn w:val="DefaultParagraphFont"/>
    <w:link w:val="CommentText"/>
    <w:rsid w:val="00242A9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42A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2A9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5AIRPNAIUNRU-859666464-13368</_dlc_DocId>
    <_dlc_DocIdUrl xmlns="71c5aaf6-e6ce-465b-b873-5148d2a4c105">
      <Url>https://nokia.sharepoint.com/sites/c5g/e2earch/_layouts/15/DocIdRedir.aspx?ID=5AIRPNAIUNRU-859666464-13368</Url>
      <Description>5AIRPNAIUNRU-859666464-13368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www.w3.org/XML/1998/namespace"/>
    <ds:schemaRef ds:uri="http://purl.org/dc/terms/"/>
    <ds:schemaRef ds:uri="http://schemas.openxmlformats.org/package/2006/metadata/core-properties"/>
    <ds:schemaRef ds:uri="71c5aaf6-e6ce-465b-b873-5148d2a4c105"/>
    <ds:schemaRef ds:uri="a3840f4f-04be-43d1-b2ef-6ff1382503c7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D9AD1FC-0AFA-4A32-9750-148C541C3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1458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9212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Jussi</cp:lastModifiedBy>
  <cp:revision>8</cp:revision>
  <dcterms:created xsi:type="dcterms:W3CDTF">2023-02-16T13:40:00Z</dcterms:created>
  <dcterms:modified xsi:type="dcterms:W3CDTF">2023-02-16T15:01:00Z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72a6f2ed-4421-4fa2-9f07-4cf86b07389c</vt:lpwstr>
  </property>
</Properties>
</file>